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ATAS/1001/2020 vom 26. Oktober 2020</w:t>
      </w:r>
    </w:p>
    <w:p>
      <w:r>
        <w:t>GE Cour de justice, 2020-10-26, FR</w:t>
      </w:r>
    </w:p>
    <w:p>
      <w:r>
        <w:rPr>
          <w:b/>
        </w:rPr>
        <w:t xml:space="preserve">Quelle: </w:t>
      </w:r>
      <w:r>
        <w:t>https://mcp.opencaselaw.ch/entscheid/ge_gerichte_ATAS_1001_2020</w:t>
      </w:r>
    </w:p>
    <w:p>
      <w:r>
        <w:t>FR: GE_GERICHTE ATAS/1001/2020 du 26 octobre 2020</w:t>
      </w:r>
    </w:p>
    <w:p>
      <w:r>
        <w:t>IT: GE_GERICHTE ATAS/1001/2020 del 26 ottobre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(art. 1 al. 1 LAA).</w:t>
      </w:r>
    </w:p>
    <w:p>
      <w:r>
        <w:rPr>
          <w:b/>
        </w:rPr>
        <w:t>E. 3</w:t>
      </w:r>
    </w:p>
    <w:p>
      <w:r>
        <w:t>Interjeté dans la forme et le délai prévus par la loi, compte tenu du report du terme du délai - échéant un samedi - au premier jour ouvrable suivant, le recours est recevable (art. 38 al. 3, 56 et 60 LPGA; art. 89B de la loi sur la procédure administrative du 12 septembre 1985 - [LPA - E 5 10]).</w:t>
      </w:r>
    </w:p>
    <w:p>
      <w:r>
        <w:rPr>
          <w:b/>
        </w:rPr>
        <w:t>E. 4</w:t>
      </w:r>
    </w:p>
    <w:p>
      <w:r>
        <w:t>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Par ailleurs,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b. En l’espèce, dans sa décision initiale du 7 août 2017, confirmée sur opposition le 19 septembre 2018, la CNA a mis fin au versement de l’indemnité journalière avec effet au 31 août 2017. Elle a précisé que, dès le 1er septembre 2017, ses</w:t>
      </w:r>
    </w:p>
    <w:p>
      <w:r>
        <w:t>A/3726/2018 - 18/29 - prestations se limiteraient à la rente octroyée jusqu’alors à l’assuré et au remboursement de médicaments antalgiques. Dans sa décision sur opposition, la CNA a ensuite refusé « d’entrer en matière » sur la demande de révision à la hausse de la rente d’invalidité, arguant que cette problématique excédait le cadre de sa décision du 7 août 2017. De son côté, le recourant requiert le versement de prestations LAA, notamment d’indemnités journalières, jusqu’à la « disparition complète des conséquences de son accident et de sa rechute », subsidiairement l’augmentation de son degré d’invalidité à 100%. Il soutient que, contrairement au point de vue de l’intimée, la question de la révision de la rente fait partie de l’objet du litige. c. La chambre de céans constate que dans sa décision du 7 août 2017, confirmée sur opposition, la CNA a retenu que, dès le mois de septembre 2017, ses prestations en espèces se limiteraient à la rente octroyée « à l’époque », c’est-à-dire à la rente de 22% accordée au recourant en 2014. Par ailleurs, il convient de relever que la CNA a rendu sa décision suite au rapport rendu par son médecin d’arrondissement le 27 juin 2017, dans lequel le Dr E______ avait conclu qu’« il n’y [avait] pas […] d’aggravation de l’état de santé qui puisse faire modifier l’exigibilité annoncée, la rente proposée par la CNA ou éventuellement une augmentation du taux d’indemnité par rapport à l’examen médical final du 3 février 2016 (recte : 2012) ». Il en résulte que l’intimée, par sa décision du 7 août 2017, a écarté l’hypothèse d’une révision de la rente d’invalidité, conformément à l’avis exprimé par son médecin d’arrondissement. Elle a encore confirmé ce point de vue au stade de la réplique. Quoi qu’en dise l’intimée, la question d’une éventuelle révision de la rente fait donc bel et bien partie de l’objet du litige. Au vu de la décision attaquée et du recours, le litige porte sur le point de savoir si l'intimée était fondée à mettre fin au versement des indemnités journalières avec effet au 31 août 2017 et, le cas échéant, à refuser d’entrer en matière sur la demande de révision de la rente d’invalidité.</w:t>
      </w:r>
    </w:p>
    <w:p>
      <w:r>
        <w:rPr>
          <w:b/>
        </w:rPr>
        <w:t>E. 5</w:t>
      </w:r>
    </w:p>
    <w:p>
      <w:r>
        <w:t>a.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 b. La responsabilité de l'assureur-accidents s'étend, en principe, à toutes les conséquences dommageables qui se trouvent dans un rapport de causalité naturelle et adéquate avec l'événement assuré (ATF 125 V 456 consid. 5a et les références; ATF 119 V 335 consid. 1). c.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w:t>
      </w:r>
    </w:p>
    <w:p>
      <w:r>
        <w:t>A/3726/2018 - 19/29 -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ATF 119 V 335 consid. 1; ATF 118 V 286 consid. 1b et les références). d.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w:t>
      </w:r>
    </w:p>
    <w:p>
      <w:r>
        <w:rPr>
          <w:b/>
        </w:rPr>
        <w:t>E. 6</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7</w:t>
      </w:r>
    </w:p>
    <w:p>
      <w:r>
        <w:t>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w:t>
      </w:r>
    </w:p>
    <w:p>
      <w:r>
        <w:t>A/3726/2018 - 20/29 - Aux termes de l'art. 10 al. 1 let. a et b LAA, l'assuré a droit au traitement médical approprié des lésions résultant de l'accident, à savoir, notamment : au traitement ambulatoire dispensé par le médecin ou, sur prescription de ce dernier, par le personnel paramédical ainsi que par le chiropraticien, de même qu’aux médicaments et analyses ordonnés par le médecin. La limite temporelle de la prise en charge, par l’assureur-accident, du traitement médical ressort de l’art. 19 LAA relatif aux rentes d’invalidité, qui, pour autant que les conditions soient remplies, prennent le relais des prestations temporaires. À teneur de cette disposition,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(art. 19 al. 1 LAA). Savoir ce que signifie une sensible amélioration de l'état de santé de l'assuré (« namhaften Besserung des Gesundheitszustandes des Versicherten » ; « un sensibile miglioramento della salute dell'assicurato ») au sens de l’art. 19 al. 1 LAA n'est pas précisé par le texte légal. Le concept de l'assurance-accident sociale étant orienté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consid. 4.3 et les références; arrêt du Tribunal fédéral des assurances U 244/04 du 20 mai 2005 consid. 3.1). La preuve que la mesure envisagée est de nature à améliorer l’état de santé doit être établie avec une vraisemblance suffisante ; celle-ci est donnée dès que l’on peut admettre que le traitement envisagé ne représente pas seulement une possibilité lointaine d’amélioration. En revanche, il n’y a pas d’amélioration sensible de l’état de santé quand la mesure thérapeutique (par exemple une cure annuelle) ne fait que soulager momentanément des douleurs occasionnées par un état stationnaire (arrêt du Tribunal fédéral des assurances U 244/04 du 20 mai 2005 consid. 3.1; arrêt du Tribunal fédéral 8C_179/2014 du 16 mars 2015 consid. 4).</w:t>
      </w:r>
    </w:p>
    <w:p>
      <w:r>
        <w:rPr>
          <w:b/>
        </w:rPr>
        <w:t>E. 8</w:t>
      </w:r>
    </w:p>
    <w:p>
      <w:r>
        <w:t>Lorsque la rente a été fixée, les prestations pour soins et remboursement de frais (art. 10 à 13) sont accordées à son bénéficiaire dans les cas énumérés à l’art. 21 al. 1 LAA, soit lorsqu’il souffre d’une maladie professionnelle (let. a), lorsqu’il souffre d’une rechute ou de séquelles tardives et que des mesures médicales amélioreraient notablement sa capacité de gain ou empêcheraient une notable diminution de celle-ci (let. b), lorsqu’il a besoin d’une manière durable d’un traitement et de soins pour conserver sa capacité résiduelle de gain (let. c), lorsqu’il présente une incapacité de gain et que des mesures médicales amélioreraient notablement son état de santé ou empêcheraient que celui-ci ne subisse une notable détérioration (let. d).</w:t>
      </w:r>
    </w:p>
    <w:p>
      <w:r>
        <w:t>A/3726/2018 - 21/29 - L'art. 21 al. 1 let. d LAA vise les assurés totalement invalides dont l'état de santé peut être amélioré ou tout au moins stabilisé grâce à des mesures médicales, même si cela reste sans influence sur leur capacité de gain. La prise en charge de telles mesures par l'assureur-accidents ne fait pas obstacle au maintien du droit de l'assuré à une indemnité pour impotence grave (ATF 124 V 52 consid. 4 p. 57; arrêt du Tribunal fédéral 8C_332/2012 du 18 avril 2013).</w:t>
      </w:r>
    </w:p>
    <w:p>
      <w:r>
        <w:rPr>
          <w:b/>
        </w:rPr>
        <w:t>E. 9</w:t>
      </w:r>
    </w:p>
    <w:p>
      <w:r>
        <w:t>Si l'assuré est invalide (art. 8 LPGA) à 10%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w:t>
      </w:r>
    </w:p>
    <w:p>
      <w:r>
        <w:rPr>
          <w:b/>
        </w:rPr>
        <w:t>E. 10</w:t>
      </w:r>
    </w:p>
    <w:p>
      <w:r>
        <w:t>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La rente d’invalidité (art. 18 al. 1 LAA) peut être révisée à la suite d’une modification notable du taux d’invalidité (art. 17 al. 1 LPGA). Cette modification peut concerner aussi bien l’état de santé que les conséquences économiques d’un état de santé demeuré en soi inchangé (ATF 130 V 343 consid. 3.5). Pour être prise en considération, une péjoration de l’état de santé doit être en relation de causalité avec l’événement assuré (arrêt du Tribunal fédéral des assurances U 66/94 du 4 novembre 1994 consid. 3b). Tout changement important des circonstances propre à influencer le degré d’invalidité, et donc le droit à la rente, peut motiver une révision de celle-ci. Le point de savoir si un tel changement s’est produit doit être tranché en comparant les faits tels qu’ils se présentaient au moment où la dernière décision après examen matériel des conditions du droit à la rente a été rendue et les circonstances au moment de la décision de révision (ATF 133 V 1008 consid. 5.4).</w:t>
      </w:r>
    </w:p>
    <w:p>
      <w:r>
        <w:rPr>
          <w:b/>
        </w:rPr>
        <w:t>E. 11</w:t>
      </w:r>
    </w:p>
    <w:p>
      <w:r>
        <w:t>Selon le principe de libre appréciation des preuves, pleinement valable en procédure judiciaire de recours dans le domaine des assurances sociales (cf. art. 61 let. c LPGA), le juge n'est pas lié par des règles formelles, mais doit</w:t>
      </w:r>
    </w:p>
    <w:p>
      <w:r>
        <w:t>A/3726/2018 - 22/29 -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Si un cas d'assurance est jugé sans rapport d'un médecin externe à l'assurance, l'appréciation des preuves doit être soumise à des exigences strictes (ATF 122 V 157 consid. 1d; arrêt du Tribunal fédéral 8C_796/2016 du 14 juin 2017 consid. 3.3). Ainsi,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arrêts du Tribunal fédéral 9C_301/2013 du 4 septembre 2013 consid. 3; 8C_251/2012 du 27 août 2012 consid. 3.4).</w:t>
      </w:r>
    </w:p>
    <w:p>
      <w:r>
        <w:t>A/3726/2018 - 23/29 -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3a et 3b/cc; arrêt du Tribunal fédéral 8C_796/2016 du 14 juin 2017 consid. 3.3).</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En l'espèce, la décision du 7 août 2017, confirmée sur opposition le 19 septembre 2018, fait suite à la rechute annoncée par le recourant en 2014 et repose notamment sur le rapport établi par le Dr E______ en juin 2017. Elle met un terme au versement des indemnités journalières avec effet au 31 août 2017. Elle retient par ailleurs que, dès le 1er septembre 2017, les prestations versées se limiteront à la rente octroyée à l’assuré à l’époque (soit une rente LAA de 22%) et à la prise en charge de médicaments antalgiques. De son côté, le recourant requiert en premier lieu le maintien des indemnités journalières « jusqu’à disparition complète des conséquences de son accident et de sa rechute », en faisant valoir que contrairement au Dr E______, les spécialistes qui le traitent ont tous constaté que son état de santé n’était pas encore stabilisé et se sont opposés à ce que l’intimée mette fin à ses prestations.</w:t>
      </w:r>
    </w:p>
    <w:p>
      <w:r>
        <w:rPr>
          <w:b/>
        </w:rPr>
        <w:t>E. 14</w:t>
      </w:r>
    </w:p>
    <w:p>
      <w:r>
        <w:t>Dans son rapport du 27 juin 2017 - auquel l’intimée s’est ralliée -, le Dr E______ a notamment estimé que, trois mois après la dernière opération du coude gauche, réalisée le 8 mai 2017, le cas était suffisamment stabilisé pour les troubles accidentels qui étaient du ressort de la CNA. Il a donc proposé de « clôturer » la rechute au 31 août 2017, ce que l’intimée a fait en mettant un terme, dès cette date, au versement des indemnités journalières.</w:t>
      </w:r>
    </w:p>
    <w:p>
      <w:r>
        <w:t>A/3726/2018 - 24/29 - La chambre de céans constate que, même si les Drs G______ et F______ ont évoqué un état de santé non stabilisé dans deux rapports produits à l’appui de l’opposition, aucun des médecins consultés par le recourant n’a rendu vraisemblable que de nouveaux traitements (par exemple une nouvelle intervention chirurgicale) étaient susceptibles de jouer un rôle, a fortiori sensible, sur la capacité de travail et de gain. Au contraire, il ressort des documents produits à l’appui du recours que les médicaments antalgiques et les infiltrations du rachis cervical n’ont entraîné, jusqu’ici, aucun bénéfice notable et qu’en dépit de nombreuses interventions chirurgicales, le recourant souffre encore de cervico-brachialgies, d’une neuropathie du nerf ulnaire du coude gauche, d’une amyotrophie limitant l’usage de la main gauche, de paresthésies et de douleurs, rendant « pratiquement impossible l’utilisation du membre supérieur gauche » (cf. rapports de la Dresse G______ du 29 août 2017, du Dr P______ du 27 septembre 2017 et du Dr F______ du 5 octobre 2017). Il est vrai que les médecins de la Consultation ambulatoire de la douleur des HUG et la Dresse G______ ont requis la prise en charge d’un suivi psychiatrique, mais ces praticiens n’ont pas indiqué qu’un tel suivi était propre à modifier significativement la capacité de travail et de gain. En définitive, vu l’absence de traitement susceptible d’améliorer significativement la capacité de gain ou d’empêcher une notable diminution de celle-ci, l’intimée pouvait légitimement considérer que l’état de santé était stabilisé au 31 août 2017, trois mois après la dernière intervention chirurgicale. C’est dès lors à bon droit qu’elle a mis un terme, dès cette date, au versement des indemnités journalières et à la prise en charge du traitement médical, sous réserve des séances d’ergothérapie, du traitement antalgique et des consultations dans un centre de la douleur.</w:t>
      </w:r>
    </w:p>
    <w:p>
      <w:r>
        <w:rPr>
          <w:b/>
        </w:rPr>
        <w:t>E. 15</w:t>
      </w:r>
    </w:p>
    <w:p>
      <w:r>
        <w:t>a. Dans son rapport du 27 juin 2017, le Dr E______ a également conclu qu’en comparaison de l’examen qu’il avait pratiqué le 3 février 2016 (recte : 2012), il ne s’était produit aucune aggravation de l’état de santé qui justifierait de modifier l’exigibilité de 100% (et donc la rente) ou l’indemnité pour atteinte à l’intégrité qu’il avait suggérée à l’époque. Le recourant conteste cette affirmation et soutient que tous les spécialistes qu’il a consultés ont attesté d’une aggravation de son état de santé. Se référant par ailleurs au principe d’uniformité de la notion d’invalidité, il estime que l’intimée a versé dans l’arbitraire en maintenant sa rente à un taux de 22%, en contradiction avec l’assurance-invalidité, qui lui a reconnu un degré d’invalidité de 100%. Il se pose donc la question de savoir si une modification sensible de l'état de santé s’est produite entre la décision initiale de rente et la décision sur opposition attaquée. b. Pour accorder au recourant une rente d’invalidité de 22% en 2014, la CNA s’était fondée essentiellement sur un rapport établi par le Dr E______ le 3 février 2012 : après avoir rappelé les deux opérations subies jusqu’alors par le recourant, en 2010-2011 (foraminotomie et séquestrectomie C7-D1 ; dissectomie C6-C7 et C7-D1), le Dr E______ avait constaté une mobilité normale des deux articulations</w:t>
      </w:r>
    </w:p>
    <w:p>
      <w:r>
        <w:t>A/3726/2018 - 25/29 - de l’épaule et du coude gauche, ainsi qu’un enroulement complet des doigts des deux mains. Le Dr E______ avait également mentionné la présence d’une amyotrophie distale du côté gauche, ainsi qu’une amyotrophie globale du membre supérieur gauche et un syndrome vertébral cervical (avec déficit sensitif moteur important du territoire de C8). Il avait jugé « satisfaisante » la mobilité du rachis cervical, qui ne présentait alors « pas de raideur majeure ». Le Dr E______ avait noté que, selon les déclarations de l’assuré, le problème concernait surtout la main gauche, alors qu’il n’y avait que très peu de gêne fonctionnelle au niveau du coude et de l’épaule gauche. À l’issue de son examen, le Dr E______ avait estimé que l’assuré pourrait mettre en valeur une pleine capacité de travail dans une activité sédentaire, lui permettant d’alterner les positions debout / assise et d’éviter le port de charges lourdes, les travaux en porte-à-faux, ainsi que ceux nécessitant des rotations répétées du rachis cervical, des efforts de préhension de la main gauche, des maniements d’outils avec les deux mains, ainsi que l’utilisation répétée d’échelles ou d’escaliers. c. Dans son rapport du 27 juin 2017, le Dr E______ a relevé que l’assuré, bénéficiaire d’une rente entière d’invalidité, avait été opéré de la colonne vertébrale en octobre 2016, puis du coude gauche au mois de mai 2017, de sorte qu’il se trouvait dans une période postopératoire relativement récente. Il souffrait encore de douleurs persistantes de la colonne vertébrale, qui ne s’étaient pas modifiées durant les derniers mois. S’agissant du bras gauche, l’assuré déplorait une douleur plus importante qu’avant la chirurgie et le Dr F______ lui avait conseillé « d’attendre encore au moins trois mois ». À l’examen, la mobilité de la région cervicale demeurait satisfaisante, avec une amplitude légèrement diminuée, tant en flexion qu’en extension. La mobilisation latérale et en inclinaison était possible, mais limitée. Le Dr E______ a précisé qu’un examen complet du coude lui semblait inutile, dans un contexte postopératoire récent ; selon lui, la mobilité était conservée, mais paraissait être en autolimitation. En conclusion de son rapport, le Dr E______ a notamment déclaré qu’en comparaison de son examen final du 3 février 2016 (recte : 2012), il n’y avait pas d’aggravation de l’état de santé qui justifierait de « modifier l’exigibilité annoncée [en 2012], la rente proposée par la CNA ou éventuellement une augmentation du taux d’indemnité pour atteinte à l’intégrité […] ». d. La chambre de céans constate que la conclusion du Dr E______ selon laquelle il ne se serait produit, depuis son examen du 3 février 2012, aucune aggravation de l’état de santé qui justifierait de modifier l’exigibilité de 100% qu’il avait suggérée à l’époque, est sujette à caution. Tout d’abord, dans la mesure où le Dr E______ a jugé inutile de pratiquer un examen complet du coude gauche - en raison du fait que ce coude avait été opéré moins de deux mois auparavant - son rapport ne satisfait pas pleinement aux réquisits jurisprudentiels en matière de valeur probante, lesquels supposent, entre autres, que des examens complets aient été pratiqués sur la personne de l’assuré (ATF 125 V 351 consid. 3a). En lien avec cette absence</w:t>
      </w:r>
    </w:p>
    <w:p>
      <w:r>
        <w:t>A/3726/2018 - 26/29 - d’examen clinique complet, postérieurement à la dernière intervention chirurgicale, on remarque que le Dr E______ n’a pas indiqué quelles étaient les amplitudes articulaires du coude gauche, de sorte que l’on peine à comprendre, en définitive, sur quels éléments ce médecin se fonde pour affirmer que « la mobilité [du coude gauche] est conservée, mais semble être en autolimitation ». En outre, la conclusion du Dr E______ portant sur l’absence d’une aggravation de l’état de santé et l’exigibilité d’une activité adaptée n’est pas véritablement motivée, contrairement à ce qu’exige la jurisprudence (ATF 125 V 351 consid. 3a), si ce n’est par les très brèves constatations cliniques qu’il a consignées dans son rapport, sur sept lignes, sans chiffrer les amplitudes articulaires. De plus, on s’étonne que le Dr E______ n’ait pas discuté, dans son appréciation, des quatre interventions chirurgicales - deux opérations au niveau du coude gauche en 2014 et 2017, ainsi que deux autres au niveau cervical en 2016 - subies par le recourant postérieurement à la décision initiale de la CNA, rendue en mai 2014. Ensuite, il convient de relever que les conclusions du Dr E______ ayant trait à l’absence d’aggravation de l’état de santé et à l’exigibilité d’une activité professionnelle adaptée à 100 % sont mises en doute par d’autres pièces médicales versées au dossier. En effet, dans son rapport daté du 20 novembre 2017, le Dr H______ a attesté d’une aggravation, depuis un examen antérieur pratiqué en janvier 2016 - donc postérieurement à la décision d’octroi de rente rendue par la CNA en 2014 -, de la neuropathie ulnaire du côté gauche, caractérisée par une absence de réponse complète sensitive et motrice, ainsi qu’une péjoration de la faiblesse et des douleurs affectant la main gauche. Cette potentielle aggravation au niveau du coude paraît corroborée par le rapport du Dr R______ du 4 mars 2018, lequel fait état d’une paralysie définitive du nerf ulnaire. Pour sa part, la Dresse G______, dans son rapport du 29 août 2017, a également certifié, notamment depuis la rechute annoncée à la CNA, une péjoration de l’état de santé, se traduisant par une augmentation des cervico-brachialgies et la présence de signes de dénervation aigue dans les myotomes de C8, dénervation qui aurait été mise en évidence, précise-t-elle, par un bilan électromyographique réalisé en novembre 2016. La Dresse G______ a conclu que le recourant ne pouvait reprendre aucune activité professionnelle. De son côté, le Dr F______, après avoir rappelé que le recourant avait subi trois opérations du coude gauche en 2012, 2014 et 2017, ainsi que plusieurs interventions neurochirurgicales, a lui aussi conclu que l’intéressé n’était pas en mesure de reprendre une quelconque activité professionnelle. Enfin, les médecins de la Consultation ambulatoire de la douleur des HUG ont relevé que les douleurs dont souffrait l’assuré à la nuque et au bras gauche étaient devenues plus constantes et plus fortes au fil des années. Au regard de ce qui précède, on constate que les avis exprimés par les médecins du recourant s’écartent de celui du médecin d’arrondissement, tant en ce qui concerne la question d’une aggravation de l’état de santé que celle de la capacité résiduelle de travail dans une activité adaptée. Cette divergence est propre à faire naître un doute quant au bien-fondé des conclusions du Dr E______ sur lesquelles repose la décision attaquée.</w:t>
      </w:r>
    </w:p>
    <w:p>
      <w:r>
        <w:t>A/3726/2018 - 27/29 - À cela s’ajoute que, selon le préavis de décision de 2016 transmis par le recourant, l’assurance-invalidité a retenu un degré d’invalidité de 100%, correspondant à une totale incapacité de travail dans toute activité professionnelle. S’il est vrai que, comme le souligne l’intimée, l'évaluation de l'invalidité par les organes de l'assurance-invalidité n'a pas de force contraignante pour l'assureur-accidents (ATF 131 V 362 consid. 2.3), il n’en demeure pas moins que la reconnaissance par cette assurance d’une totale incapacité de travail et de gain chez le recourant constitue un élément supplémentaire propre à faire douter des conclusions du Dr E______. e. Le rapport établi par la Dresse I______ en avril 2015 ne permet pas de lever les doutes qui viennent d’être évoqués, ne serait-ce que parce qu’il a été établi antérieurement aux trois dernières opérations subies par l’intéressé, de sorte qu’il ne renseigne pas sur l’évolution de l’état de santé jusqu’au moment où la décision sur opposition litigieuse a été rendue. En outre, ce rapport a été établi sans examen clinique préalable du recourant et l’appréciation qui y est contenue est très sommaire. f. Pour terminer, on relèvera que les médecins de la Consultation ambulatoire de la douleur des HUG ont relevé, en 2017, l’existence d’un état dépressif, lequel avait déjà été constaté par les médecins de la CRR en 2015. Invité à se déterminer sur ce point, le psychiatre-conseil de l’intimée, le Dr Q______, a estimé que la problématique dépressive était probablement en relation de causalité naturelle avec l’accident. Dès lors que, dans le cadre de la décision initiale de la CNA, il n’avait pas été tenu compte de troubles psychiques, on se trouve, là encore, en présence d’une potentielle aggravation de l’état de santé. L’intimée n’a toutefois pas entrepris d’instruction à ce propos, notamment en ce qui concerne d’éventuels effets du trouble dépressif sur la capacité de travail.</w:t>
      </w:r>
    </w:p>
    <w:p>
      <w:r>
        <w:rPr>
          <w:b/>
        </w:rPr>
        <w:t>E. 16</w:t>
      </w:r>
    </w:p>
    <w:p>
      <w:r>
        <w:t>Comme exposé précédemment (cf. consid. 11), lorsqu'une décision administrative s'appuie exclusivement sur l'appréciation d'un médecin interne à l'assureur social et que l'avis d'un médecin traitant auquel on peut également attribuer un caractère probant laisse subsister des doutes suffisants quant à la fiabilité et la pertinence de cette appréciation, il y a lieu de mettre en œuvre une expertise par un médecin indépendant selon la procédure de l'art. 44 LPGA ou une expertise judiciaire. En l’occurrence, des doutes subsistent quant à l’appréciation par le médecin d’arrondissement de l’évolution de l’état de santé, respectivement de la capacité de travail, depuis la décision initiale d’octroi de rente rendue en 2014. Au regard de ce qui précède, il convient d’admettre qu’une aggravation de l’état de santé a été rendue plausible. Il appartiendra par conséquent à l’intimée de poursuivre l’instruction afin de déterminer si la capacité de travail et de gain s’est péjorée depuis sa décision initiale de 2014. Aucune expertise n’ayant été diligentée à ce stade, la cause sera renvoyée à l’intimée pour qu’elle ordonne une expertise, selon la procédure prévue à l’art. 44 LPGA.</w:t>
      </w:r>
    </w:p>
    <w:p>
      <w:r>
        <w:t>A/3726/2018 - 28/29 - Partant, le recours sera partiellement admis et la décision sur opposition du</w:t>
      </w:r>
    </w:p>
    <w:p>
      <w:r>
        <w:rPr>
          <w:b/>
        </w:rPr>
        <w:t>E. 19</w:t>
      </w:r>
    </w:p>
    <w:p>
      <w:r>
        <w:t>septembre 2018 annulée, dans la mesure où elle refuse d’entrer en matière sur la demande de révision de la rente. La cause sera renvoyée à l’intimée pour qu’elle complète l’instruction dans le sens qui précède, puis rende une nouvelle décision. 17. Le recourant obtenant partiellement gain de cause, une indemnité de CHF 2'000.- lui est accordée à titre de participation à ses frais et dépens (art. 61 let. g LPGA; art. 89H al. 3 LPA; art. 6 du règlement sur les frais, émoluments et indemnités en procédure administrative du 30 juillet 1986 [RFPA - E 5 10.03]), à la charge de l'intimée. 18. La procédure est gratuite (art. 89H al. 1 LPA). ******</w:t>
      </w:r>
    </w:p>
    <w:p>
      <w:r>
        <w:t>A/3726/2018 - 29/29 -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