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ATAS/1001/2008 vom 10. September 2008</w:t>
      </w:r>
    </w:p>
    <w:p>
      <w:r>
        <w:t>GE Cour de justice, 2008-09-10, FR</w:t>
      </w:r>
    </w:p>
    <w:p>
      <w:r>
        <w:rPr>
          <w:b/>
        </w:rPr>
        <w:t xml:space="preserve">Quelle: </w:t>
      </w:r>
      <w:r>
        <w:t>https://mcp.opencaselaw.ch/entscheid/ge_gerichte_ATAS_1001_2008</w:t>
      </w:r>
    </w:p>
    <w:p>
      <w:r>
        <w:t>FR: GE_GERICHTE ATAS/1001/2008 du 10 septembre 2008</w:t>
      </w:r>
    </w:p>
    <w:p>
      <w:r>
        <w:t>IT: GE_GERICHTE ATAS/1001/2008 del 10 settembre 2008</w:t>
      </w:r>
    </w:p>
    <w:p>
      <w:pPr>
        <w:pStyle w:val="Heading2"/>
      </w:pPr>
      <w:r>
        <w:t>Regeste</w:t>
      </w:r>
    </w:p>
    <w:p>
      <w:r>
        <w:t>Résumé: L'ouverture d'un parachute, même très brusque, ne modifie pas le déroulement des mouvements naturels et habituels dans l'exercice de ce sport. Partant, lorsque le parachutiste subit des lésions à cette occasion (en l'espèce, une entorse cervicale), un facteur inhabituel et par conésquent l'existence d'un accident au sens de la LAA doivent être niés selon la jurisprudence du TF.</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accidents du 20 mars 1981 (LAA). Sa compétence pour juger du cas d’espèce est ainsi établie.</w:t>
      </w:r>
    </w:p>
    <w:p>
      <w:r>
        <w:rPr>
          <w:b/>
        </w:rPr>
        <w:t>E. 2</w:t>
      </w:r>
    </w:p>
    <w:p>
      <w:r>
        <w:t>Interjeté dans les délai et forme prescrits par la loi, le recours est recevable, compte tenu de la suspension des délais entre le 7ème jour avant Pâques et le 7ème jour après Pâques inclusivement (art. 56 ss et art. 38 al. 4 a LPGA).</w:t>
      </w:r>
    </w:p>
    <w:p>
      <w:r>
        <w:rPr>
          <w:b/>
        </w:rPr>
        <w:t>E. 3</w:t>
      </w:r>
    </w:p>
    <w:p>
      <w:r>
        <w:t>Est litigieuse la question de savoir si l’événement du 16 septembre 2007 peut être considéré comme un accident au sens de la LAA. a)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Selon la jurisprudence, le critère du facteur extraordinaire extérieur peut aussi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w:t>
      </w:r>
    </w:p>
    <w:p>
      <w:r>
        <w:t>A/1377/2008 - 5/7 -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Dans le cas d'une lésion survenue dans l'exercice d'un sport, le critère du facteur extraordinaire et, partant, l'existence d'un accident, doivent être niés en l'absence d'un événement particulier (ATF 130 V 118 consid. 2.2 et les nombreux arrêts cités ; ATFA non publié du 14 avril 2005, U 164/04). Dans l'arrêt non publié du TFA du 30 décembre 2003, cause U 165/03, celui-ci a jugé que le moment consistant dans le passage de la position ventrale à la position verticale lors d'un saut en parachute se produisait lors de chaque ouverture d'un parachute. Ce mouvement n'avait pas toujours lieu avec la même intensité, mais dépendait de différents facteurs, tels que la position du corps, le pliage du parachute et des conditions météorologiques et pouvait se dérouler tantôt doucement ou tantôt brusquement. Les forces qui agissaient sur le corps dépendaient de la façon dont s'ouvrait le parachute. Selon le TFA, ce mouvement lors de l'ouverture du parachute était inhérent à ce sport et en principe toujours identique. Il constituait ainsi pour le parachutiste un déroulement de mouvements naturels. Même s'il se déroulait de façon particulièrement intense, il ne constituait pas un déroulement non programmé du mouvement. Certes, des forces élevées pouvaient agir sur le corps, lorsque le parachute s'ouvrait comme une "explosion", comme allégué par l'assuré dans l'affaire jugée par notre Haute Cour, et produire un effet de frein supérieur à l'habituel. Cependant, le déroulement du mouvement n'était pas modifié de ce fait, mais uniquement intensifié. Partant, le TFA n'a pas admis un facteur inhabituel et ainsi nié l'existence d'un accident au sens de la loi (arrêt du TFA précité consid. 3).</w:t>
      </w:r>
    </w:p>
    <w:p>
      <w:r>
        <w:rPr>
          <w:b/>
        </w:rPr>
        <w:t>E. 4</w:t>
      </w:r>
    </w:p>
    <w:p>
      <w:r>
        <w:t>En l'occurrence, comme dans l'arrêt du TFA précité, le recourant fait valoir que la douleur à la nuque et l'entorse cervicale ont été provoquées lors de l'ouverture brutale du parachute. Il convient ainsi de considérer que la situation de fait est identique. Certes, dans l'arrêt en cause, l'ouverture brusque du parachute n'a pas provoqué une entorse cervicale, comme en l'espèce. Toutefois, le genre de traumatisme subi n'est pas pertinent pour l'appréciation de la survenance d'un facteur extraordinaire extérieur et ne saurait être confondu avec celui-ci, comme exposé ci-dessus. La</w:t>
      </w:r>
    </w:p>
    <w:p>
      <w:r>
        <w:t>A/1377/2008 - 6/7 - lésion doit être considérée comme un effet de ce facteur et ne constitue pas le facteur lui-même. Le recourant fait également valoir que le mouvement de balancier brusque de la tête, consécutif à une ouverture trop rapide du parachute, doit être considéré comme un déroulement du mouvement initial modifié et par conséquent non coordonné, de sorte que le facteur extérieur extraordinaire doit être admis. Au vu de la jurisprudence du TFA, ce raisonnement ne peut cependant non plus être suivi, dès lors que le mouvement de balancier constitue également un effet du facteur extérieur, soit l'ouverture brusque du parachute. Or, celle-ci n'a pas, en l'espèce, excédé le cadre des événements et des situations que l'on peut, objectivement, qualifier d'habituels, dans l'exercice de ce sport. Partant, c'est à raison que l'intimée a nié que le recourant ait subi un accident au sens de la loi.</w:t>
      </w:r>
    </w:p>
    <w:p>
      <w:r>
        <w:rPr>
          <w:b/>
        </w:rPr>
        <w:t>E. 5</w:t>
      </w:r>
    </w:p>
    <w:p>
      <w:r>
        <w:t>Au vu de ce qui précède, le recours sera rejeté.</w:t>
      </w:r>
    </w:p>
    <w:p>
      <w:r>
        <w:t>A/1377/2008 - 7/7 -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