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ATAS/1000/2022 vom 11. November 2022</w:t>
      </w:r>
    </w:p>
    <w:p>
      <w:r>
        <w:t>GE Cour de justice, 2022-11-11, FR</w:t>
      </w:r>
    </w:p>
    <w:p>
      <w:r>
        <w:rPr>
          <w:b/>
        </w:rPr>
        <w:t xml:space="preserve">Quelle: </w:t>
      </w:r>
      <w:r>
        <w:t>https://mcp.opencaselaw.ch/entscheid/ge_gerichte_ATAS_1000_2022</w:t>
      </w:r>
    </w:p>
    <w:p>
      <w:r>
        <w:t>FR: GE_GERICHTE ATAS/1000/2022 du 11 novembre 2022</w:t>
      </w:r>
    </w:p>
    <w:p>
      <w:r>
        <w:t>IT: GE_GERICHTE ATAS/1000/2022 del 11 novembre 2022</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dans les formes et les délais légaux, le recours est recevable (art. 56 al. 1, 60 et 61 let. b LPGA).</w:t>
      </w:r>
    </w:p>
    <w:p>
      <w:r>
        <w:rPr>
          <w:b/>
        </w:rPr>
        <w:t>E. 2</w:t>
      </w:r>
    </w:p>
    <w:p>
      <w:r>
        <w:t>Le litige porte sur la question de savoir si la recourante peut bénéficier d’une remise de l’obligation de restituer les prestations de l’assurance-chômage, perçues à tort, pour le mois de novembre 2020, à hauteur de CHF 5'968.05.</w:t>
      </w:r>
    </w:p>
    <w:p>
      <w:r>
        <w:rPr>
          <w:b/>
        </w:rPr>
        <w:t>E. 3</w:t>
      </w:r>
    </w:p>
    <w:p>
      <w:r>
        <w:t>La recourante sollicite son audition.</w:t>
      </w:r>
    </w:p>
    <w:p>
      <w:r>
        <w:rPr>
          <w:b/>
        </w:rPr>
        <w:t>E. 3.1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rPr>
          <w:b/>
        </w:rPr>
        <w:t>E. 3.2</w:t>
      </w:r>
    </w:p>
    <w:p>
      <w:r>
        <w:t>En l'espèce, la recourante a eu l’occasion de s’exprimer devant la chambre de céans et de produire toute pièce utile. Elle n’expose pas quels éléments supplémentaires son audition apporterait à l’instruction de la cause, étant rappelé qu’elle n’a pas de droit à être entendue oralement. La chambre de céans dispose dès lors d'un dossier complet lui permettant de trancher le litige en toute connaissance de cause. Il ne sera donc pas donné suite à sa demande d'audition.</w:t>
      </w:r>
    </w:p>
    <w:p>
      <w:r>
        <w:rPr>
          <w:b/>
        </w:rPr>
        <w:t>E. 4</w:t>
      </w:r>
    </w:p>
    <w:p>
      <w:r>
        <w:t>Dans un grief de nature formelle qu’il convient d’examiner en premier lieu, la recourante se plaint d’une violation de son droit d’être entendue.</w:t>
      </w:r>
    </w:p>
    <w:p>
      <w:r>
        <w:rPr>
          <w:b/>
        </w:rPr>
        <w:t>E. 4.1</w:t>
      </w:r>
    </w:p>
    <w:p>
      <w:r>
        <w:t>Garanti par l'art. 29 al. 2 Cst., le droit d'être entendu comprend notamment le droit pour l'intéressé de s'exprimer sur les éléments pertinents avant qu'une décision ne soit prise touchant sa situation juridique, de produire des preuves</w:t>
      </w:r>
    </w:p>
    <w:p>
      <w:r>
        <w:t>A/684/2022 - 5/10 -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II 286 consid. 5.1 p. 293 ; 135 I 279 consid. 2.3 p. 282). Ce droit est rappelé, en assurances sociales, à l’art. 42 LPGA. Selon cette disposition, qui s’applique en assurance-chômage par le renvoi de l’art. 1 al. 1 LACI, les parties ont le droit d’être entendues. Il n’est pas nécessaire de les entendre avant une décision sujette à opposition. Le droit d'être entendu ancré à l'art. 29 al. 2 Cst. est une garantie de nature formelle, dont la violation entraîne en principe l'annulation de la décision attaquée, indépendamment des chances de succès du recours sur le fond (ATF 135 I 187 consid. 2.2 ; ATF 126 I 19 consid. 2d/bb). Selon la jurisprudence, la violation du droit d'être entendu peut cependant être réparée lorsque la partie lésée a la possibilité de s'exprimer devant une autorité de recours jouissant d'un plein pouvoir d'examen. Toutefois, la réparation de la violation du droit d'être entendu doit rester l'exception et n'est admissible que dans l'hypothèse d'une atteinte qui n'est pas particulièrement grave aux droits procéduraux de la partie lésée. Si par contre l'atteinte est importante, il n'est en règle générale pas possible de remédier à la violation (cf. ATF 137 I 195 consid. 2.3 ; ATF 135 I 279 consid. 2.6.1 ; arrêt du Tribunal fédéral 8C_53/2012 du 6 juin 2012 consid. 6.1). Cela étant, une réparation de la violation du droit d'être entendu peut également se justifier, même en présence d'un vice grave, lorsque le renvoi constituerait une vaine formalité et aboutirait à un allongement inutile de la procédure [en allemand: "formalistischer Leerlauf"] (cf. ATF 137 I 195 consid. 2.3.2 ; ATF 136 V 117 consid. 4.2.2.2 ; arrêt du Tribunal fédéral 2C_1043/2013 du 11 juin 2014 consid. 2.2).</w:t>
      </w:r>
    </w:p>
    <w:p>
      <w:r>
        <w:rPr>
          <w:b/>
        </w:rPr>
        <w:t>E. 4.2</w:t>
      </w:r>
    </w:p>
    <w:p>
      <w:r>
        <w:t>Devant la chambre de céans, la recourante indique qu’elle n’avait pas eu connaissance de la procédure d’opposition initiée par le SECO avant de recevoir la décision sur opposition. En l’occurrence, il ne ressort pas du dossier, et l’intimé ne le soutient pas, que l’opposition du SECO ait été transmise à la recourante. Or, si, selon l’art. 42 LPGA, il n’est pas nécessaire d’entendre l’assuré avant de rendre une décision sujette à opposition, ce dernier doit avoir la possibilité de s’exprimer dans le cadre de la procédure d’opposition. Le droit d’être entendu implique ainsi le droit d’être informé de la procédure d’opposition et d’avoir accès aux pièces utiles pour se déterminer. Ainsi, le fait de n’avoir pas communiqué l’opposition du SECO à la recourante constitue une violation de son droit d’être entendue. Cette violation ne saurait toutefois mener à l’annulation de la décision querellée. La chambre de céans dispose en effet d’un plein pouvoir d’examen en fait, en droit et en opportunité (cf. arrêt du Tribunal fédéral 8C_758/2017 du 19 octobre 2018 consid. 4.3). Dans le cadre de la présente procédure, l’intimé a produit les</w:t>
      </w:r>
    </w:p>
    <w:p>
      <w:r>
        <w:t>A/684/2022 - 6/10 - documents sur lesquels il a fondé la décision querellée. Ces documents ont été transmis à la recourante, qui a pu faire valoir ses observations et ses objections dans le cadre de la procédure de recours. La violation du droit d’être entendue de la recourante, au stade de l’opposition, a ainsi été réparée devant la chambre de céans. Il n’y a dès lors pas lieu d’annuler la décision litigieuse en raison du vice de procédure, ce qui ne ferait que retarder inutilement la résolution du litige et serait contraire avec l’intérêt de la recourante à ce que sa cause soit tranchée dans un délai raisonnable.</w:t>
      </w:r>
    </w:p>
    <w:p>
      <w:r>
        <w:rPr>
          <w:b/>
        </w:rPr>
        <w:t>E. 5.1</w:t>
      </w:r>
    </w:p>
    <w:p>
      <w:r>
        <w:t>Selon l'art. 25 al.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 Le destinataire d'une décision de restitution qui entend la contester dispose de deux moyens qu'il convient de distinguer de façon claire : s'il prétend qu'il avait droit aux prestations en question, il doit s'opposer à la décision de restitution dans un délai de trente jours : en revanche, s'il admet avoir perçu indûment des prestations, mais qu'il invoque sa bonne foi et des difficultés économiques qu'il rencontrerait en cas de remboursement, il doit présenter une demande de remise. La demande de remise ne peut être traitée sur le fond que si la décision de restitution est entrée en force, la remise et son étendue faisant l'objet d'une procédure distincte. Selon l'art. 4 al. 4 de l'ordonnance fédérale sur la partie générale du droit des assurances sociales du 11 septembre 2002 (OPGA – RS 830.11), une telle demande doit être déposée au plus tard trente jours à compter de l'entrée en force de la décision de restitution (arrêt du Tribunal fédéral 8C_814/2017 du 11 mars 2019 consid. 6 et les références).</w:t>
      </w:r>
    </w:p>
    <w:p>
      <w:r>
        <w:rPr>
          <w:b/>
        </w:rPr>
        <w:t>E. 5.2</w:t>
      </w:r>
    </w:p>
    <w:p>
      <w:r>
        <w:t>Savoir si la condition de la bonne foi, présumée en règle générale (art. 3 du Code civil suisse, du 10 décembre 1907 - CC - RS 210), est réalisée doit être examiné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w:t>
      </w:r>
    </w:p>
    <w:p>
      <w:r>
        <w:t>A/684/2022 - 7/10 -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du 25 avril 2019 consid. 4). 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La mesure de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9C_413/2016 du 26 septembre 2016 consid. 3.1 ; Sylvie PÉTREMAND, in Commentaire romand, LPGA, 2018, n. 69 ad art. 25 LPGA).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arrêts du Tribunal fédéral 8C_34/2022 du 4 août 2022 consid. 4.2 ; 9C_319/2013 du 27 octobre 2013 consid. 2.2 ; 8C_375/2012 du 30 avril 2013 consid.5.2.1).</w:t>
      </w:r>
    </w:p>
    <w:p>
      <w:r>
        <w:rPr>
          <w:b/>
        </w:rPr>
        <w:t>E. 5.3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5.4</w:t>
      </w:r>
    </w:p>
    <w:p>
      <w:r>
        <w:t>Devant la chambre de céans, la recourante ne conteste pas avoir perçu le montant dont la restitution est demandée. Elle invoque sa bonne foi, exposant</w:t>
      </w:r>
    </w:p>
    <w:p>
      <w:r>
        <w:t>A/684/2022 - 8/10 - avoir fait preuve de toute la diligence requise dans ses communications avec la caisse. En l’occurrence, il n’est pas contesté, ni contestable, que les faits ayant conduit à l'obligation de restituer ne sont aucunement imputables à un comportement dolosif ou à une négligence grave de la part de la recourante. Bien au contraire, elle a valablement indiqué, dans son formulaire IPA relatif au mois de novembre 2020, qu’elle avait travaillé en gain intermédiaire et qu’elle était en incapacité de travail à hauteur de 60 %. Par ailleurs, à réception des indemnités litigieuses, elle a immédiatement pris contact avec la caisse pour attirer son attention sur le fait que les prestations étaient conséquentes pour le mois de novembre 2020. On ne saurait, pour autant, admettre que la condition de la bonne foi est réalisée in casu. En effet, selon la jurisprudence, la bonne foi doit être niée quand l’enrichi pouvait, au moment du versement, s’attendre à son obligation de restituer, parce qu’il savait ou devait savoir, en faisant preuve de l’attention requise, que la prestation était indue. Or, tel est bien le cas en l’espèce puisque la recourante s’est tout de suite rendue compte de l’importance des prestations allouées pour le mois de novembre 2020. Contrairement à ce qu’elle soutient, il est à cet égard indifférent de savoir si, lorsqu’elle a pris contact avec la caisse le 3 décembre 2020, l’intéressée avait déjà « pris position sur un éventuel remboursement des prestations » (cf. recours, p. 9). L’élément déterminant réside dans le fait qu’en faisant preuve de l’attention requise, elle aurait dû savoir que la prestation était indue et qu’elle serait tenue de la restituer. L’erreur commise par l’OCE était en effet facilement reconnaissable, comme en témoigne la réaction immédiate de la recourante. Dans ces conditions, on ne saurait admettre que la recourante était de bonne foi, au sens de la jurisprudence précitée. Par ailleurs, contrairement à ce qu’elle prétend, le laps de temps entre la prise de connaissance de l’erreur, le 3 décembre 2020, et la demande de restitution, le 25 janvier 2021, est très court, compte tenu notamment de la période de Noël et de Nouvel-An. La recourante ne pouvait ainsi partir du principe que le montant litigieux ne lui serait pas réclamé en restitution. Dès lors que la condition impérative de la bonne foi, permettant d’entrer en matière sur une demande de remise de l’obligation de rembourser, n’était pas remplie, l’intimé était en droit d’admettre l’opposition du SECO et rejeter la demande de remise. Le recours doit partant être rejeté.</w:t>
      </w:r>
    </w:p>
    <w:p>
      <w:r>
        <w:rPr>
          <w:b/>
        </w:rPr>
        <w:t>E. 6</w:t>
      </w:r>
    </w:p>
    <w:p>
      <w:r>
        <w:t>Pour le surplus, en l’absence de loi spéciale prévoyant des frais judiciaires, la procédure est gratuite (art. 61 let. fbis a contrario LPGA en lien avec l’art. 1 al. 1 LACI). En principe, la recourante n’obtenant pas gain de cause, il n’y aurait pas lieu de lui allouer de dépens (art. 61 let. g LPGA). Néanmoins, dans la mesure où le recours a été nécessaire pour réparer la violation de son droit d’être entendue en procédure</w:t>
      </w:r>
    </w:p>
    <w:p>
      <w:r>
        <w:t>A/684/2022 - 9/10 - administrative, la recourante, représentée par un mandataire professionnellement qualifié, peut prétendre à de tels dépens. Ces derniers, arrêtés à 1’500.-, seront mis à la charge de l’intimé (cf. arrêts du Tribunal fédéral 8C_738/2014 du 15 janvier 2015 consid. 7 ; 9C_670/2013 du 4 février 2014 consid. 3.3.1).</w:t>
      </w:r>
    </w:p>
    <w:p>
      <w:r>
        <w:t>******</w:t>
      </w:r>
    </w:p>
    <w:p>
      <w:r>
        <w:t>A/684/2022 - 10/10 -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