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ATAS/1000/2014 vom 15. September 2014</w:t>
      </w:r>
    </w:p>
    <w:p>
      <w:r>
        <w:t>GE Cour de justice, 2014-09-15, FR</w:t>
      </w:r>
    </w:p>
    <w:p>
      <w:r>
        <w:rPr>
          <w:b/>
        </w:rPr>
        <w:t xml:space="preserve">Quelle: </w:t>
      </w:r>
      <w:r>
        <w:t>https://mcp.opencaselaw.ch/entscheid/ge_gerichte_ATAS_1000_2014</w:t>
      </w:r>
    </w:p>
    <w:p>
      <w:r>
        <w:t>FR: GE_GERICHTE ATAS/1000/2014 du 15 septembre 2014</w:t>
      </w:r>
    </w:p>
    <w:p>
      <w:r>
        <w:t>IT: GE_GERICHTE ATAS/1000/2014 del 15 settembre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Les modifications de la loi fédérale sur l'assurance-invalidité du 21 mars 2003 (4ème révision), du 6 octobre 2006 (5ème révision) et du 18 mars 2011 (révision 6a),</w:t>
      </w:r>
    </w:p>
    <w:p>
      <w:r>
        <w:t>A/859/2014 - 8/13 -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25 février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 invalidité, du 22 juin 2005, FF 2005 4322).</w:t>
      </w:r>
    </w:p>
    <w:p>
      <w:r>
        <w:rPr>
          <w:b/>
        </w:rPr>
        <w:t>E. 5</w:t>
      </w:r>
    </w:p>
    <w:p>
      <w:r>
        <w:t>Le délai de recours est de 30 jours (art. 60 al. 1 LPGA). Interjeté dans la forme et le délai prévus par la loi, le recours est recevable, en vertu des art. 56 ss LPGA.</w:t>
      </w:r>
    </w:p>
    <w:p>
      <w:r>
        <w:rPr>
          <w:b/>
        </w:rPr>
        <w:t>E. 6</w:t>
      </w:r>
    </w:p>
    <w:p>
      <w:r>
        <w:t>L’objet du litige porte sur la question de savoir si c’est à juste titre que l’intimé a nié le droit de la recourante à des prestations d’invalidité suite à la nouvelle demande déposée le 16 septembre 2013, étant précisé que par décision du</w:t>
      </w:r>
    </w:p>
    <w:p>
      <w:r>
        <w:rPr>
          <w:b/>
        </w:rPr>
        <w:t>E. 9</w:t>
      </w:r>
    </w:p>
    <w:p>
      <w:r>
        <w:t>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10</w:t>
      </w:r>
    </w:p>
    <w:p>
      <w:r>
        <w:t>En l’espèce, l’OAI s’est limité à soumettre le dossier de l’assurée au SMR et a renoncé à toute investigation supplémentaire. L’OAI a refusé d’entrer en matière, fondant son argumentation sur les motifs invoqués dans la décision initiale.</w:t>
      </w:r>
    </w:p>
    <w:p>
      <w:r>
        <w:rPr>
          <w:b/>
        </w:rPr>
        <w:t>E. 11</w:t>
      </w:r>
    </w:p>
    <w:p>
      <w:r>
        <w:t>Il convient d’examiner si la recourante a rendu plausible une modification de son état de santé susceptible de modifier ses droits.</w:t>
      </w:r>
    </w:p>
    <w:p>
      <w:r>
        <w:rPr>
          <w:b/>
        </w:rPr>
        <w:t>E. 12</w:t>
      </w:r>
    </w:p>
    <w:p>
      <w:r>
        <w:t>La recourante a produit deux certificats médicaux à l’appui de sa nouvelle requête. Celui du Dr B______ fait expressément mention du fait que l’atteinte rhumatismale date de 2002. L’examen du SMR du 2 mars 2006 avait précisément comporté un volet rhumatologique. Le document produit le 16 septembre 2013 ne faisant pas état d’une aggravation particulière, c’est à juste titre que l’intimé a considéré que la recourante n’avait pas rendu plausible une détérioration de sa santé sur le plan rhumatologique.</w:t>
      </w:r>
    </w:p>
    <w:p>
      <w:r>
        <w:rPr>
          <w:b/>
        </w:rPr>
        <w:t>E. 13</w:t>
      </w:r>
    </w:p>
    <w:p>
      <w:r>
        <w:t>Sur le plan psychiatrique, selon le rapport médical de la Dresse J______ du 25 octobre 2013, en mai 2013, « le tableau était superposable aux années précédentes. ». On ignore à quelles années, la praticienne fait référence exactement et notamment si le tableau est superposable à 2006 ou à des années ultérieures, le praticien indiquant toutefois que les antécédents psychiatriques commençaient en 2002. La psychiatre a indiqué qu’elle observait une évolution à la chronicité d’un trouble dépressif sévère, secondaire à un syndrome douloureux somatoforme.</w:t>
      </w:r>
    </w:p>
    <w:p>
      <w:r>
        <w:t>A/859/2014 - 11/13 - Le refus de l’OAI signifié le 9 novembre 2006 s’était fondé notamment sur un examen bidisciplinaire rhumatologique et psychiatrique effectué le 2 mars 2006 au SMR Suisse romande en présence d’un interprète, du rapport du 7 août 2006 du SMR ainsi que sur le dossier de la patiente. Celui-ci indiquait que la patiente était incapable de travailler depuis décembre 2002. Elle présentait, de l’avis de ses médecins-traitants (Drs C______ et B______), une fibromyalgie accompagnée d’un état dépressif. La dépression était mentionnée dans la demande de prestations de 2006. La patiente avait indiqué être suivie par le Dr B______ depuis octobre 2003 pour dépression et fibromyalgie. Un rapport des HUG du 31 janvier 2003 indiquait que la patiente présentait 18 points positifs sur 18 de la fibromyalgie. Le Dr E______ évoquait, en décembre 2003, la chronicisation de la situation de l’intéressée. Le 3 mai 2004, la psychologue F______ évoquait une péjoration de l’état de santé de la patiente. Le rapport du SMR mentionnait que sur le plan psychiatrique, l’anamnèse ne mettait pas en évidence une maladie psychiatrique ou un trouble de la personnalité sévère à l’origine d’une atteinte à la santé mentale, ayant comme conséquence une incapacité de travail de longue durée. En l’espèce, le trouble dépressif récurrent, chronique et sévère secondaire à un syndrome douloureux somatoforme, empêchant la patiente d’exercer toutes activités professionnelles évoqué par la Dresse J______ dans son certificat du 25 octobre 2013, ne se superpose pas complètement aux diagnostics déjà évoqués par les médecins traitants depuis 2002. La patiente ne présentait aucune idée suicidaire selon l’examen SMR de 2006 alors que tel n’est plus le cas. La médication préconisée par la Dresse comprend aujourd’hui du cipralex alors qu’aucun traitement antidépressif n’était mentionné dans l’expertise du SMR, quand bien même certains médecins traitants en avaient au préalable prescrits. En 2013, le Dr B______ a jugé la situation suffisamment péjorée pour qu’il envoie sa patiente pour un suivi au service de psychiatrie des HUG. La notion de sévérité diagnostiquée par la praticienne et qui peut, selon la jurisprudence du Tribunal fédéral être indépendante du trouble somatoforme douloureux, rend plausible une aggravation de l’état de santé de la recourante. En effet, selon la doctrine médicale, sur laquelle se fonde le Tribunal fédéral, les états dépressifs peuvent constituer des manifestations (réactives) d'accompagnement des troubles somatoformes douloureux, de sorte qu'ils ne sauraient, dans cette hypothèse, faire l'objet d'un diagnostic séparé. Cela ne saurait toutefois être le cas lorsque l'état dépressif présente les caractères de sévérité susceptibles de le distinguer sans conteste d'un tel trouble (ATF 130 V 352 consid. 3.3.1 in fine p. 358; arrêt du Tribunal fédéral 9C_49/2013 du 2 juillet 2013 consid. 5.2). Dans ces conditions, la recourante a rendu plausible, par le certificat détaillé de la Dresse J______ du 25 octobre 2013, une péjoration de son état de santé susceptible de modifier ses droits. Le refus d’entrer en matière de l’OAI n’est pas fondé. Le dossier doit être renvoyé à l’intimée pour instruction.</w:t>
      </w:r>
    </w:p>
    <w:p>
      <w:r>
        <w:t>A/859/2014 - 12/13 -</w:t>
      </w:r>
    </w:p>
    <w:p>
      <w:r>
        <w:rPr>
          <w:b/>
        </w:rPr>
        <w:t>E. 14</w:t>
      </w:r>
    </w:p>
    <w:p>
      <w:r>
        <w:t>Au vu de ce qui précède, le recours sera admis et la décision du 25 février 2014 annulée.</w:t>
      </w:r>
    </w:p>
    <w:p>
      <w:r>
        <w:rPr>
          <w:b/>
        </w:rPr>
        <w:t>E. 15</w:t>
      </w:r>
    </w:p>
    <w:p>
      <w:r>
        <w:t>La recourante, représentée par un mandataire, a droit à une indemnité à titre de participation à ses frais et dépens, que la Cour de céans fixe en l'espèce à CHF 1'000.-. (art. 61 let. g LPGA; art. 89H LPA). Etant donné que, depuis le 1er juillet 2006, la procédure n'est plus gratuite (art. 69 al. 1bis LAI), au vu du sort du recours, il y a lieu de condamner l’intimée au paiement d'un émolument de CHF 200.-.</w:t>
      </w:r>
    </w:p>
    <w:p>
      <w:r>
        <w:t>*******</w:t>
      </w:r>
    </w:p>
    <w:p>
      <w:r>
        <w:t>A/859/2014 - 13/13 -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