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AC/996/2017 vom 11. Juli 2017</w:t>
      </w:r>
    </w:p>
    <w:p>
      <w:r>
        <w:t>GE Cour de justice, 2017-07-11, FR</w:t>
      </w:r>
    </w:p>
    <w:p>
      <w:r>
        <w:rPr>
          <w:b/>
        </w:rPr>
        <w:t xml:space="preserve">Quelle: </w:t>
      </w:r>
      <w:r>
        <w:t>https://mcp.opencaselaw.ch/entscheid/ge_gerichte_AC_996_2017</w:t>
      </w:r>
    </w:p>
    <w:p>
      <w:r>
        <w:t>FR: GE_GERICHTE AC/996/2017 du 11 juillet 2017</w:t>
      </w:r>
    </w:p>
    <w:p>
      <w:r>
        <w:t>IT: GE_GERICHTE AC/996/2017 del 11 luglio 2017</w:t>
      </w:r>
    </w:p>
    <w:p>
      <w:pPr>
        <w:pStyle w:val="Heading2"/>
      </w:pPr>
      <w:r>
        <w:t>Regeste</w:t>
      </w:r>
    </w:p>
    <w:p>
      <w:r>
        <w:t>CHANCES DE SUCCÈS</w:t>
      </w:r>
    </w:p>
    <w:p>
      <w:pPr>
        <w:pStyle w:val="Heading2"/>
      </w:pPr>
      <w:r>
        <w:t>Erwägungen</w:t>
      </w:r>
    </w:p>
    <w:p>
      <w:r>
        <w:rPr>
          <w:b/>
        </w:rPr>
        <w:t>E. 2</w:t>
      </w:r>
    </w:p>
    <w:p>
      <w:r>
        <w:t>2.1.1 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 ATF 128 I 225 consid. 2.5.3). Pour déterminer les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qu'une partie voit quasiment rendu impossible le contrôle d'une décision qu'elle conteste (arrêt du Tribunal fédéral 5A_572/2015 du 8 janvier 2015 consid. 4.1). L'absence de chances de succès peut résulter des faits ou du droit. L'assistance sera refusée s'il apparaît d'emblée que les faits pertinents allégués sont invraisemblables ou ne pourront pas être prouvés (arrêt du Tribunal fédéral 4A_614/2015 du 25 avril 2016 consid. 3.2). 3.1.2 Le père ou la mère qui ne détient pas l'autorité parentale ou la garde ainsi que l'enfant mineur ont réciproquement le droit d'entretenir les relations personnelles indiquées par les circonstances (art. 273 al. 1 CC). A teneur de l'art. 274 al. 2 CC,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refusé ou retiré. Le droit de visite peut aussi être restreint. D'après la jurisprudence, il existe un danger pour le bien de l'enfant si son développement physique, moral ou psychique est menacé par la présence, même limitée, du parent qui n'a pas l'autorité parentale. La jurisprudence cite la maltraitance psychique ou physique (arrêt 5P.131/2006 du 25 août 2006 consid. 3 s., publié in FamPra.ch 2007 p. 167). Quel que soit le motif du refus ou du retrait du droit de visite, la mesure ne doit être envisagée que si elle constitue l'ultime moyen d'éviter que le bien de l'enfant ne soit mis en péril. Un refus des relations personnelles doit ainsi respecter les principes de subsidiarité et de proportionnalité, et ne saurait être imposé que si une autre mesure d'encadrement ne suffit pas à écarter efficacement et durablement le danger. (ATF 122 III 404 , consid. 3b, JdT 1998 I 46; arrêts du Tribunal fédéral 5C.244.2001, 5C.58/2004 ). Une mise en danger concrète du bien de l'enfant est nécessaire pour imposer au titulaire l'obligation de se soumettre à des modalités particulières ou motiver une suspension du droit limitée dans le temps. Il en va ainsi si l'enfant est maltraité ou en cas de troubles psychiques du titulaire du droit de garde (Meier/Stettler, Droit de la filiation, 3ème éd., p. 24). Le juge dispose d'un large pouvoir d'appréciation dans la fixation du droit de visite (ATF 122 III 404 consid. 3d = JdT 1998 I 46). 3.2. En l'espèce, s’il était compréhensible que le Tribunal de protection subordonne l’exercice du droit de visite du requérant à une abstinence complète à l’alcool lorsque celui-ci exerçait son droit de visite en dehors de la présence de tout tiers, il peut sembler, a priori , disproportionné de lui imposer la même exigence s’agissant de la reprise d’un droit de visite devant s’exercer dans un point de rencontre. La proposition du recourant de se soumettre à un alcootest avant l’exercice de chaque visite paraît être une solution que la Cour de justice pourrait éventuellement juger suffisante de sorte que, pour cette raison déjà, le recours formé par le recourant contre la décision du 5 mai 2017 ne semble pas dénué de chances de succès. Par ailleurs, l’obligation pour le recourant de prouver son abstinence aux médicaments semble également excessive si, comme l’allègue le recourant, une telle abstinence le prive du droit de prendre tout médicament. La Vice-présidente du Tribunal civil a considéré que cette interdiction ne concernait pas une abstinence complète à tout médicament mais uniquement une absence d’addiction. Il s’agit toutefois là d’une interprétation de sa part, de sorte qu’il n’apparaît pas dénué de justification de soumettre cette question à l’autorité de recours. Au vu de ce qui précède, le recours formé par le recourant contre la décision du Tribunal de protection du 5 mai 2017 ne semble pas dénué de chances de succès. Par conséquent, le recours sera admis et la décision querellée sera annulée. La condition de l’indigence paraissant réalisée, notamment au vu de l'octroi de l'aide étatique au recourant pour la procédure devant le Tribunal de protection, l'extension d'assistance juridique sollicitée sera en conséquence octroyée, avec effet au 5 juillet 2017, date du dépôt de la demande.</w:t>
      </w:r>
    </w:p>
    <w:p>
      <w:r>
        <w:rPr>
          <w:b/>
        </w:rPr>
        <w:t>E. 4</w:t>
      </w:r>
    </w:p>
    <w:p>
      <w:r>
        <w:t>Sauf exceptions non réalisées en l'espèce, il n'est pas perçu de frais judiciaires pour la procédure d'assistance juridique (art. 119 al. 6 CPC). Par ailleurs, il n'y a pas lieu à l'octroi de dépens, vu l'issue du recours, étant relevé que selon la pratique constante de l'Autorité de céans, aucune indemnité de dépens n'est allouée en matière d'assistance judiciaire, notamment au vu du caractère simple et non formel de cette procédure. Un recourant peut ainsi agir seul sans l'aide d'un avocat (arrêts publiés DAAJ/112/2016 du 13 septembre 2016 ; DAAJ/34/2013 du 30 avril 2013 consid. 3). * * * * * PAR CES MOTIFS, LA PR ÉSIDENTE DE LA COUR : A la forme : Déclare recevable le recours formé le 28 juillet 2017 par A______ contre la décision rendue le 11 juillet 2017 par la Vice-présidente du Tribunal civil dans la cause AC/996/2017. Au fond : Annule la décision entreprise. Cela fait et statuant à nouveau : Octroie l'assistance juridique à A______ pour la procédure de recours contre l’ordonnance DTAE/2641/2017 rendue par le Tribunal de protection le 5 mai 2017, avec effet au 5 juillet 2017. Déboute A______ de toutes autres conclusions. Dit qu'il n'est pas perçu de frais judiciaires pour le recours, ni alloué de dépens. Notifie une copie de la présente décision à A______ en l'Étude de Me William RAPPARD (art. 137 CPC). Siégeant : Madame Sylvie DROIN, présidente; Monsieur David VAZQUEZ, commis-greffier. Indication des voies de recours : Conformément aux art. 72 ss de la loi fédérale sur le Tribunal fédéral du 17 juin 2005 (LTF; RS 173.110 ),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