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AC/996/2013 vom 6. Februar 2014</w:t>
      </w:r>
    </w:p>
    <w:p>
      <w:r>
        <w:t>GE Cour de justice, 2014-02-06, FR</w:t>
      </w:r>
    </w:p>
    <w:p>
      <w:r>
        <w:rPr>
          <w:b/>
        </w:rPr>
        <w:t xml:space="preserve">Quelle: </w:t>
      </w:r>
      <w:r>
        <w:t>https://mcp.opencaselaw.ch/entscheid/ge_gerichte_AC_996_2013</w:t>
      </w:r>
    </w:p>
    <w:p>
      <w:r>
        <w:t>FR: GE_GERICHTE AC/996/2013 du 6 février 2014</w:t>
      </w:r>
    </w:p>
    <w:p>
      <w:r>
        <w:t>IT: GE_GERICHTE AC/996/2013 del 6 febbraio 2014</w:t>
      </w:r>
    </w:p>
    <w:p>
      <w:pPr>
        <w:pStyle w:val="Heading2"/>
      </w:pPr>
      <w:r>
        <w:t>Regeste</w:t>
      </w:r>
    </w:p>
    <w:p>
      <w:r>
        <w:t>REMBOURSEMENT DE FRAIS(ASSISTANCE); DÉCISION DE RENVOI | CPC.123; RAJ.4.2; RAJ.19.1; RAJ.19.2</w:t>
      </w:r>
    </w:p>
    <w:p>
      <w:pPr>
        <w:pStyle w:val="Heading2"/>
      </w:pPr>
      <w:r>
        <w:t>Erwägungen</w:t>
      </w:r>
    </w:p>
    <w:p>
      <w:r>
        <w:rPr>
          <w:b/>
        </w:rPr>
        <w:t>E. 7</w:t>
      </w:r>
    </w:p>
    <w:p>
      <w:r>
        <w:t>octobre 2013, déclaré à l'Assistance juridique avoir versé un montant de 200 fr. à Mike HORNUNG. C. a. Recours est formé contre cette décision, par acte expédié le 26 février 2014 à la Présidence de la Cour de justice au greffe de la Cour de justice. Le recourant conclut à son annulation.![endif]&gt;![if&gt; b. Le Vice-président du Tribunal civil a renoncé à formuler des observations. EN DROIT 1. 1.1. 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 1.2. En l'espèce, le recours est recevable pour avoir été interjeté dans le délai utile et en la forme écrite prescrite par la loi. Bien que le recourant n'ait pas pris de conclusions formelles et que son recours soit très succinct, l'on comprend qu'il sollicite l'annulation de la décision entreprise, de sorte que le recours satisfait à l'exigence de motivation.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 2. 2.1. D'après l'art. 123 CPC, applicable par renvoi de l'art. 8 al. 3 RAJ, une partie est tenue de rembourser l'assistance juridique dès qu'elle est en mesure de le faire (al. 1). La créance du canton se prescrit par dix ans à compter de la fin du procès (al. 2).![endif]&gt;![if&gt;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 2.2. En l'espèce, il ressort du dossier soumis à l'Autorité de céans que le premier juge n'a pas interpellé le recourant sur sa situation financière actuelle avant de prononcer la décision de remboursement du 6 février 2014, de sorte que ce dernier a été privé de la possibilité d'informer le premier juge sur l'état de sa situation financière. La décision entreprise - à l'instar de la décision octroyant l'assistance juridique - ne comporte aucun élément de fait relatif à la situation financière actuelle du recourant et le fait que ce dernier n'ait allégué aucun changement de sa situation financière n'est pas suffisant pour déterminer s'il est en mesure de rembourser l'assistance juridique conformément à l'art. 123 CPC. Au surplus, le recourant a allégué en première instance avoir versé un montant de 200 fr. directement à Me Mike HORNUNG. L'Autorité de première instance ne pouvait dès lors condamner le recourant au paiement de l'indemnisation pour l'activité déployée par le conseil précité, sous déduction des paiements anticipés qu'il avait effectués, sans avoir préalablement élucidé ce point. Au vu de ce qui précède, le recours est admis. Il s'ensuit que la décision entreprise est annulée et la cause renvoyée à l'Autorité de première instance pour qu'elle établisse la situation financière du recourant. En particulier, il lui appartiendra d'examiner, conformément à l'art. 123 al. 1 CPC, si celui-ci est en mesure de rembourser la somme de 2'350 fr., le cas échéant par mensualités (art. 327 al. 3 let. a CPC). Il s'agira également d'instruire sur la question de savoir si le recourant a versé un éventuel montant à tire d'honoraires directement à son ancien conseil qui ferait double emploi avec les prestations de l'Assistance juridique. 3. 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6 février 2014 par le Vice-président du Tribunal civil dans la cause AC/996/2013. Au fond : Admet le recours et annule la décision entreprise. Cela fait : Renvoie la cause au Vice-président du Tribunal civil pour instruction et nouvelle décision au sens des considérants.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