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AC/985/2020 vom 30. September 2024</w:t>
      </w:r>
    </w:p>
    <w:p>
      <w:r>
        <w:t>GE Cour de justice, 2024-09-30, FR</w:t>
      </w:r>
    </w:p>
    <w:p>
      <w:r>
        <w:rPr>
          <w:b/>
        </w:rPr>
        <w:t xml:space="preserve">Quelle: </w:t>
      </w:r>
      <w:r>
        <w:t>https://mcp.opencaselaw.ch/entscheid/ge_gerichte_AC_985_2020</w:t>
      </w:r>
    </w:p>
    <w:p>
      <w:r>
        <w:t>FR: GE_GERICHTE AC/985/2020 du 30 septembre 2024</w:t>
      </w:r>
    </w:p>
    <w:p>
      <w:r>
        <w:t>IT: GE_GERICHTE AC/985/2020 del 30 settembre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w:t>
      </w:r>
    </w:p>
    <w:p>
      <w:r>
        <w:rPr>
          <w:b/>
        </w:rPr>
        <w:t>E. 1.2</w:t>
      </w:r>
    </w:p>
    <w:p>
      <w:r>
        <w:t>Le recours, écrit et motivé, est introduit auprès de l'instance de recours (art. 321 al. 1 CPC) dans un délai de dix jours (art. 321 al. 2 CPC). Les délais déclenchés par la communication ou la survenance d'un événement courent dès le lendemain de celles-ci (art. 142 al. 1 CPC). La suspension des délais ne s'applique pas à la procédure sommaire (art. 145 al. 2 let. a CPC et ATF 139 III 78 consid. 4.4 et 4.5).</w:t>
      </w:r>
    </w:p>
    <w:p>
      <w:r>
        <w:rPr>
          <w:b/>
        </w:rPr>
        <w:t>E. 1.3</w:t>
      </w:r>
    </w:p>
    <w:p>
      <w:r>
        <w:t>En l'espèce, la recourante a retiré le courrier recommandé au guichet de la Poste le 4 octobre 2024. Le délai pour former recours contre la décision du 30 septembre 2024 a commencé à courir le lendemain de la réception du pli recommandé, soit le 5 octobre 2024, pour arriver à échéance le 14 octobre 2024. Le recours, expédié le 15 octobre 2024, est ainsi tardif. Il est encore relevé que la recourante n'a ni plaidé, ni rendu vraisemblable qu'il lui aurait été impossible de prendre rendez-vous avec son assistante sociale avant le 15 octobre 2024, ni requis de restitution de délai, de sorte que les conditions d'une restitution (cf. art. 148 CPC) ne sont pas remplies. Il en découle que le recours est irrecevable.</w:t>
      </w:r>
    </w:p>
    <w:p>
      <w:r>
        <w:rPr>
          <w:b/>
        </w:rPr>
        <w:t>E. 1.4</w:t>
      </w:r>
    </w:p>
    <w:p>
      <w:r>
        <w:t>De surcroit, la décision de remboursement du 30 septembre 2024 étant devenue définitive à l'issue du délai de recours, elle n'était plus susceptible de faire l'objet d'une demande de reconsidération devant l'autorité inférieure le 15 octobre 2024 ( DAAJ/64/2000 du 10 juin 2020 consid. 3.2).</w:t>
      </w:r>
    </w:p>
    <w:p>
      <w:r>
        <w:rPr>
          <w:b/>
        </w:rPr>
        <w:t>E. 2</w:t>
      </w:r>
    </w:p>
    <w:p>
      <w:r>
        <w:t>Sauf exceptions non réalisées en l'espèce, il n'est pas perçu de frais judiciaires pour la procédure d'assistance juridique (art. 119 al. 6 CPC). * * * * * PAR CES MOTIFS, LA VICE-PRÉSIDENTE DE LA COUR : Déclare irrecevable le recours formé par A______ contre la décision rendue le 30 septembre 2024 par la vice-présidence du Tribunal civil dans la cause AC/985/2020.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