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AC/983/2014 vom 28. Juli 2014</w:t>
      </w:r>
    </w:p>
    <w:p>
      <w:r>
        <w:t>GE Cour de justice, 2014-07-28, FR</w:t>
      </w:r>
    </w:p>
    <w:p>
      <w:r>
        <w:rPr>
          <w:b/>
        </w:rPr>
        <w:t xml:space="preserve">Quelle: </w:t>
      </w:r>
      <w:r>
        <w:t>https://mcp.opencaselaw.ch/entscheid/ge_gerichte_AC_983_2014</w:t>
      </w:r>
    </w:p>
    <w:p>
      <w:r>
        <w:t>FR: GE_GERICHTE AC/983/2014 du 28 juillet 2014</w:t>
      </w:r>
    </w:p>
    <w:p>
      <w:r>
        <w:t>IT: GE_GERICHTE AC/983/2014 del 28 luglio 2014</w:t>
      </w:r>
    </w:p>
    <w:p>
      <w:pPr>
        <w:pStyle w:val="Heading2"/>
      </w:pPr>
      <w:r>
        <w:t>Regeste</w:t>
      </w:r>
    </w:p>
    <w:p>
      <w:r>
        <w:t>FORTUNE MOBILIÈRE; VÉHICULE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w:t>
      </w:r>
    </w:p>
    <w:p>
      <w:r>
        <w:t>Le recourant fait grief au Vice-président du Tribunal civil d'avoir violé l'art. 117 CPC, ainsi que son droit d'être entendu.![endif]&gt;![if&gt;</w:t>
      </w:r>
    </w:p>
    <w:p>
      <w:r>
        <w:rPr>
          <w:b/>
        </w:rPr>
        <w:t>E. 3.1</w:t>
      </w:r>
    </w:p>
    <w:p>
      <w:r>
        <w:t>L'octroi de l'assistance juridique est notamment subordonné à la condition que le requérant soit dans l'indigence et que sa cause ne paraisse pas dépourvue de toute chances de succès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On ne peut se fonder sur le seul critère de la possession d'un véhicule automobile pour refuser l'assistance juridique (ATF 124 I 1 consid. 2c p. 4/5 ; Corboz, le droit constitutionnel à l'assistance judiciaire, SJ 2003 II 67 p. 77). C'est une toute autre question de savoir si l'assistance juridique peut être refusée, en tout ou en partie, en prenant en compte la valeur patrimoniale d'une voiture dont le produit de la vente pourrait couvrir les frais de procédure (ATF 124 I 1 consid. 2d p. 5).</w:t>
      </w:r>
    </w:p>
    <w:p>
      <w:r>
        <w:rPr>
          <w:b/>
        </w:rPr>
        <w:t>E. 3.2</w:t>
      </w:r>
    </w:p>
    <w:p>
      <w:r>
        <w:t>En l'espèce, le véhicule du recourant est âgé de treize ans. Il est, dès lors, vraisemblablement sans valeur. En tout cas, aucun élément du dossier ne conduit à retenir, le concernant, une valeur patrimoniale significative. Par ailleurs, le budget du recourant présente un solde négatif d'environ 300 fr. Compte tenu de ces deux éléments, il apparaît que le produit d'une vente de son véhicule ne serait pas propre à permettre au recourant de financer lui-même, sans porter atteinte au minimum nécessaire à son entretien, sa défense dans la procédure de modification du jugement de divorce JTPI/8557/2013 . La décision querellée, qui viole dès lors l'art. 117 CPC, sera annulée. Etant donné le changement invoqué par le recourant au sujet de ses ressources depuis le jugement de divorce, sa demande de modification de celui-ci ne paraît pas, a priori , dénuée de toute chance de succès. Par conséquent, le recourant sera mis au bénéfice de l'assistance juridique pour cette procédure. Compte tenu notamment du caractère simple et non formel de la procédure en matière d'assistance juridique, lui permettant d'agir seul sans l'aide d'un avocat, le recourant sera débouté de sa conclusion préalable. C'est en ce sens que, selon la pratique constante de l'autorité de céans, aucune indemnité de dépens n'est allouée en matière d'assistance judiciaire.</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28 juillet 2014 par le Vice-président du Tribunal civil dans la cause AC/983/2014. Au fond : Annule cette décision. Cela fait, statuant à nouveau : Admet A______ au bénéfice de l'assistance juridique, à compter du 9 avril 2014, pour une procédure de modification du jugement de divorce JTPI/8557/2013 . Désigne Me Sarah BRAUNSCHMIDT SCHEIDEGGER pour sa défense dans cette procédure. Déboute A______ de toutes autres conclusions. Dit qu'il n'est pas perçu de frais judiciaires pour le recours. Notifie une copie de la présente décision à A______ en l'Étude de M e Sarah BRAUNSCHMIDT SCHEIDEGGER (art. 137 CPC). Siégeant : Monsieur Jean-Marc STRUBIN, vice-président; Monsieur David VAZQUEZ, commis-greffier.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