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AC/951/2009 vom 8. Mai 2009</w:t>
      </w:r>
    </w:p>
    <w:p>
      <w:r>
        <w:t>GE Cour de justice, 2009-05-08, FR</w:t>
      </w:r>
    </w:p>
    <w:p>
      <w:r>
        <w:rPr>
          <w:b/>
        </w:rPr>
        <w:t xml:space="preserve">Quelle: </w:t>
      </w:r>
      <w:r>
        <w:t>https://mcp.opencaselaw.ch/entscheid/ge_gerichte_AC_951_2009</w:t>
      </w:r>
    </w:p>
    <w:p>
      <w:r>
        <w:t>FR: GE_GERICHTE AC/951/2009 du 8 mai 2009</w:t>
      </w:r>
    </w:p>
    <w:p>
      <w:r>
        <w:t>IT: GE_GERICHTE AC/951/2009 del 8 maggio 2009</w:t>
      </w:r>
    </w:p>
    <w:p>
      <w:pPr>
        <w:pStyle w:val="Heading2"/>
      </w:pPr>
      <w:r>
        <w:t>Regeste</w:t>
      </w:r>
    </w:p>
    <w:p>
      <w:r>
        <w:t>; ACOMPTE ; CONSTITUTIONNALITÉ</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suffisamment d'éléments pour statuer.</w:t>
      </w:r>
    </w:p>
    <w:p>
      <w:r>
        <w:rPr>
          <w:b/>
        </w:rPr>
        <w:t>E. 2</w:t>
      </w:r>
    </w:p>
    <w:p>
      <w:r>
        <w:t>2.1.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 Conformément aux garanties dégagées de l'art. 29 al. 3 Cst. féd., le droit genevois assure le bénéfice de l'assistance juridique au justiciable indigent dont les prétentions et moyens de fait ou de droit ne sont pas manifestement infondés ni procéduralement inadmissibles (art. 143A LOJ; 2 al. 1 et 3 al. 2 RAJ ; ATF 122 I 267 consid. 2a). L'indigence d'un requérant d'assistance juridique s'apprécie en fonction de l'ensemble de ses ressources, dont ses revenus, sa fortune et ses charges (ATF 127 I 202 ; ATF 120 Ia 179 consid. 3a), tous les éléments relevants étant pris en considération (ATF 124 I 1 consid. 2a; SJ 1997 p. 670). Seules les charges effectivement payées sont prises en compte (SJ 2000 II 199, p 213). Une personne est indigente lorsqu'elle ne peut assurer les frais liés à la défense de ses intérêts sans porter atteinte au minimum nécessaire à son entretien et à celui de sa famille (ATF 128 I 225 consid. 2.5.1; 127 I 202 consid. 3b).</w:t>
      </w:r>
    </w:p>
    <w:p>
      <w:r>
        <w:rPr>
          <w:b/>
        </w:rPr>
        <w:t>E. 2.2</w:t>
      </w:r>
    </w:p>
    <w:p>
      <w:r>
        <w:t>La gratuité de l'assistance peut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(art. 4 al. 2 RAJ). En règle générale et le cas échéant, l'octroi ou le maintien de l'assistance est subordonné au remboursement ou au paiement par le bénéficiaire, sous forme de mensualités, des montants avancés ou des facilités de paiement accordées par l'Etat. La dette envers l'Etat est réputée éteinte après le versement de 60 mensualités (art. 4 al. 5 RAJ). Les art. 4 al. 2 et 5 RAJ sont issus des modifications du Règlement genevois sur l'assistance juridique (E 2 05.04), qui ont été édictées par le Conseil d'Etat et sont entrées en vigueur au mois de janvier 2007. La compétence du Conseil d'Etat est décrite à l'art. 143 al. 4 LOJ, à teneur duquel il lui revient d'édicter le règlement d'application qui fixe "les conditions selon lesquelles l'assistance juridique est accordée, refusée ou retirée, ainsi que les droits du défenseur à une indemnisation et au remboursement des frais".</w:t>
      </w:r>
    </w:p>
    <w:p>
      <w:r>
        <w:rPr>
          <w:b/>
        </w:rPr>
        <w:t>E. 3.1</w:t>
      </w:r>
    </w:p>
    <w:p>
      <w:r>
        <w:t>Selon le recourant, les art. 4 al. 2 et 5 RAJ sont dépourvus de base légale. Ces dispositions concernent les conditions selon lesquelles l'assistance juridique est accordée. Or, la fixation desdites conditions fait partie des attributions du Conseil d'Etat, expressément prévues à l'art. 143 al. 4 LOJ. Les art. 4 al. 2 et 5 RAJ sont, dès lors, valablement fondés sur la délégation de compétence contenue dans cet article.</w:t>
      </w:r>
    </w:p>
    <w:p>
      <w:r>
        <w:rPr>
          <w:b/>
        </w:rPr>
        <w:t>E. 3.2</w:t>
      </w:r>
    </w:p>
    <w:p>
      <w:r>
        <w:t>Le recourant soutient, en outre, que le paiement d'une contribution mensuelle à l'Etat porte atteinte au caractère gratuit de l'assistance juridique, instauré par la Constitution fédérale. Or, la nouvelle réglementation susmentionnée en vigueur dans le canton de Genève, qui permet d'exiger d'un justiciable une participation mensuelle aux frais qu'implique sa défense, est subordonnée à la question de savoir si une telle participation aurait pour effet de porter atteinte à ses besoins fondamentaux. En effet, si tel est le cas, il bénéficiera d'un droit à une assistance juridique gratuite. En revanche, si les besoins fondamentaux du justiciable ne sont pas touchés par une telle participation, l'assistance juridique gratuite est remplacée par l'octroi d'avances ou de facilités de paiement, le bénéficiaire étant tenu de verser un maximum de 60 mensualités d'un montant se situant, en pratique, entre 20 fr. et 100 fr. Par conséquent, la réglementation critiquée respecte le principe constitutionnel selon lequel une personne indigente bénéficie d'une assistance juridique gratuite. En l'espèce, les charges incompressibles du recourant sont composées du loyer (814 fr.) et de sa prime d'assurance maladie (339 fr.), après déduction du subside dont il bénéfice. Les montants résultant des certificats d'assurance maladie qu'il a produits ne sont pas pertinents, au regard des indications apportées sur le formulaire de demande d'assistance juridique et des informations résultant du plan de calcul des prestations de l'Hospice général. En outre, comme le recourant n'indique pas pendant combien de temps il compte résider chez ses parents, il ne se justifie pas de tenir compte de l'intégralité des montants de base applicables selon les normes d'insaisissabilité de l'Office des poursuites (1'250 fr. + 250 fr. + 250 fr. ). En tout état, même s'il en était tenu compte, le recourant aurait un solde disponible de 122 fr. après paiement de ses charges (2'903 fr. - 3'025 fr.). Or, ce solde disponible lui permet de payer la modeste contribution mensuelle de 30 fr. fixée dans la décision entreprise, sans que cela ne porte atteinte à ses besoins fondamentaux ou à ceux de sa famille, garantis par l'art. 4 al. 2 RAJ. Compte tenu de ce qui précède, le recours sera rejeté. ************* PAR CES MOTIFS, LE VICE-PRESIDENT DE LA COUR : A la forme : Déclare recevable le recours formé par A ______ contre la décision AJC/2158/2009 rendue le 8 mai 2009 par le Vice-président du Tribunal de première instance dans la cause AC/951/2009. Au fond : Le rejette. Notifie une copie de la présente décision à A ______ en l'étude de Me Sarah BRAUNSCHMIDT, ainsi qu'à son avocate (art. 23 al. 2 RAJ).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