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AC/930/2020 vom 9. Juni 2020</w:t>
      </w:r>
    </w:p>
    <w:p>
      <w:r>
        <w:t>GE Cour de justice, 2020-06-09, FR</w:t>
      </w:r>
    </w:p>
    <w:p>
      <w:r>
        <w:rPr>
          <w:b/>
        </w:rPr>
        <w:t xml:space="preserve">Quelle: </w:t>
      </w:r>
      <w:r>
        <w:t>https://mcp.opencaselaw.ch/entscheid/ge_gerichte_AC_930_2020</w:t>
      </w:r>
    </w:p>
    <w:p>
      <w:r>
        <w:t>FR: GE_GERICHTE AC/930/2020 du 9 juin 2020</w:t>
      </w:r>
    </w:p>
    <w:p>
      <w:r>
        <w:t>IT: GE_GERICHTE AC/930/2020 del 9 giugno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 ATF 124 I 1 consid. 2a).</w:t>
      </w:r>
    </w:p>
    <w:p>
      <w:r>
        <w:rPr>
          <w:b/>
        </w:rPr>
        <w:t>E. 3.1.2</w:t>
      </w:r>
    </w:p>
    <w:p>
      <w:r>
        <w:t>Il appartient à la partie requérante de motiver sa requête et d'apporter, à cet effet, tous les moyens de preuve nécessaires et utiles (arrêts du Tribunal fédéral 5A_181/2019 du 27 mai 2019 consid. 3.1.2; 5A_380/2015 du 1er juillet 2015 consid. 3.2.2 et les références, publié in SJ 2016 I 128). La jurisprudence ne se satisfait de la vraisemblance de l'indigence que lorsque le requérant a pris toutes les mesures qu'on pouvait raisonnablement attendre de lui pour établir sa situation économique (ATF 104 Ia 323 consid. 2b; arrêt du Tribunal fédéral 5A_181/2019 du 27 mai 2019 consid. 3.1.2 et la référence citée). 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collabore pas activement - il y a lieu de rejeter sa requête d'assistance judiciaire (ATF 125 IV 161 consid. 4a; 120 Ia 179 consid. 3a; arrêt du Tribunal fédéral 5A_181/2019 du 27 mai 2019 consid. 3.1.2 et les références citées).</w:t>
      </w:r>
    </w:p>
    <w:p>
      <w:r>
        <w:rPr>
          <w:b/>
        </w:rPr>
        <w:t>E. 3.2</w:t>
      </w:r>
    </w:p>
    <w:p>
      <w:r>
        <w:t>En l'espèce, le recourant soutient qu'il ne peut lui être reproché de ne pas avoir collaboré pleinement, puisqu'il a produit l'ensemble des documents à sa disposition et complété ses explications à la première requête. L'absence de preuve documentée ne pouvait lui être imputée en sa défaveur sans aucun indice concret qu'il dissimulerait des revenus. Le recourant a fait valoir, dans sa requête, des charges mensuelles en 750 fr. si l'on ne tient compte que de la moitié du loyer des locaux qu'il occupe avec sa compagne. Interpellé par le greffe de l'Assistance juridique sur sa situation financière, il a confirmé que ses charges mensuelles s'élevaient à 750 fr. par mois. Il a précisé que lui-même et sa compagne vivaient très modestement et qu'il se nourrissait grâce à la générosité d'amis maraîchers, se fournissant, pour les autres produits, directement chez le producteur afin de réduire les coûts. Il ressort de la comptabilité de D______ que la quasi-totalité des charges fixes du recourant, dont celles invoquées dans sa requête, sont intégrées dans les comptes de l'association. Il n'est au surplus pas exclu, au vu du train de vie modeste du recourant, de l'activité exercée et du milieu rural dans lequel il évolue, qu'il réussisse à assumer le reste de ses besoins vitaux au moyen de ses ressources en 480 fr. 25 par mois. Dans ces circonstances, on ne saurait retenir que le recourant n'a pas suffisamment motivé sa requête. Le recours sera donc admis, la décision querellée annulée et la cause renvoyée à la Vice-présidente du Tribunal de première instance pour examen des conditions d'indigence et des chances de succès de la procédure C/1______/2020.</w:t>
      </w:r>
    </w:p>
    <w:p>
      <w:r>
        <w:rPr>
          <w:b/>
        </w:rPr>
        <w:t>E. 4</w:t>
      </w:r>
    </w:p>
    <w:p>
      <w:r>
        <w:t>Sauf exceptions non réalisées en l'espèce, il n'est pas perçu de frais judiciaires pour la procédure d'assistance juridique (art. 119 al. 6 CPC). Compte tenu de l'issue du litige, l'Etat de Genève sera condamné à verser au recourant 400 fr. à titre de dépens (ATF 140 III 501 consid. 4). * * * * * PAR CES MOTIFS, LE VICE-PRÉSIDENT DE LA COUR : A la forme : Déclare recevable le recours formé par A______ contre la décision rendue le 9 juin 2020 par la Vice-présidente du Tribunal de première instance dans la cause AC/930/2020. Au fond : Annule la décision entreprise et, cela fait, statuant à nouveau : Renvoie la cause à la Vice-présidente du Tribunal de première instance pour nouvelle décision.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 e Anna VLADAU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