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AC/926/2014 vom 14. Juli 2014</w:t>
      </w:r>
    </w:p>
    <w:p>
      <w:r>
        <w:t>GE Cour de justice, 2014-07-14, FR</w:t>
      </w:r>
    </w:p>
    <w:p>
      <w:r>
        <w:rPr>
          <w:b/>
        </w:rPr>
        <w:t xml:space="preserve">Quelle: </w:t>
      </w:r>
      <w:r>
        <w:t>https://mcp.opencaselaw.ch/entscheid/ge_gerichte_AC_926_2014</w:t>
      </w:r>
    </w:p>
    <w:p>
      <w:r>
        <w:t>FR: GE_GERICHTE AC/926/2014 du 14 juillet 2014</w:t>
      </w:r>
    </w:p>
    <w:p>
      <w:r>
        <w:t>IT: GE_GERICHTE AC/926/2014 del 14 luglio 2014</w:t>
      </w:r>
    </w:p>
    <w:p>
      <w:pPr>
        <w:pStyle w:val="Heading2"/>
      </w:pPr>
      <w:r>
        <w:t>Regeste</w:t>
      </w:r>
    </w:p>
    <w:p>
      <w:r>
        <w:t>DÉNUEMENT; PREUVE FACILITÉE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nouveaux ne seront pas pris en considération.</w:t>
      </w:r>
    </w:p>
    <w:p>
      <w:r>
        <w:rPr>
          <w:b/>
        </w:rPr>
        <w:t>E. 3</w:t>
      </w:r>
    </w:p>
    <w:p>
      <w:r>
        <w:t>La recourante fait grief à l'autorité de première instance d'avoir arbitrairement retenu qu'elle disposait de ressources supérieures à celles déclarées, sans tenir compte des pièces déposées le 27 mai 2014, et d'avoir violé l'art. 117 let. a CPC. Selon elle, la décision querellée comportait en outre une violation de la loi en ce qu'il était exigé de son compagnon de l'assister financièrement pour sa défense.![endif]&gt;![if&gt;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l'Etat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le loyer de l'appartement occupé par la recourante, de 4'750 fr., est totalement disproportionné par rapport aux revenus qu'elle a déclarés. Ce loyer conduit à retenir que, soit la recourante n'adapte pas son train de vie aux ressources dont elle dispose, soit ses ressources sont supérieures à son seul salaire, étant précisé qu'on peut raisonnablement attendre d'elle de travailler à plein temps, compte tenu de sa formation. Quoi qu'il en soit, dans ces deux cas de figure, elle ne remplit pas les conditions d'octroi de l'assistance juridique. Dans la mesure où son compagnon est d'accord de payer, entre autres, une somme de 4'750 fr. par mois pour l'aider, elle aurait dû obtenir du bailleur un logement au loyer raisonnable, aux fins de payer ses frais de justice et honoraires d'avocat avec le solde disponible, plutôt que d'envisager d'imputer son niveau de vie au contribuable. L'autorité de première instance n'a pas exigé du compagnon de la recourante de l'assister financièrement pour sa défense. Il convient néanmoins de relever que selon une attestation du compagnon de la recourante, celui-ci tient à faire preuve de solidarité envers elle sur ce point. A cela s'ajoute diverses contradictions dans les explications de la recourante et dans les documents produits, qui conduisent à retenir qu'elle n'a pas fourni tous les éléments utiles pour connaître sa situation financière. Ses déclarations concernant sa situation financière et personnelle ont varié en fonction des autorités auxquelles elle s'est adressée et des demandes formulées auprès de celles-ci. En particulier, elle a indiqué vivre seule, tout en exposant aux autorités pénales qu'elle habitait avec son ami, le bailleur précité ayant quant à lui attesté avoir loué l'appartement concerné aux deux intéressés. Le compagnon de la recourante s'est porté garant du paiement du loyer mais se dit endetté. Les attestations de ses proches contiennent aussi des contradictions, son compagnon ayant affirmé se charger du loyer alors que son père lui aurait prêté de l'argent pour qu'elle s'acquitte de cette même charge. Il paraît par ailleurs peu crédible que des avocats et des professeurs en Suisse et aux ______ aient fourni des services juridiques gratuitement à la recourante. Le seul fait qu'elle fasse l'objet de poursuites ne suffit pas quant à lui à établir son indigence. Compte tenu de ce qui précède, l'autorité de première instance n'a pas versé dans l'arbitraire, ni violé la loi. Par conséquent,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14 juillet 2014 par le Vice-président du Tribunal civil dans la cause AC/926/2014.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