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AC/920/2015 vom 26. März 2015</w:t>
      </w:r>
    </w:p>
    <w:p>
      <w:r>
        <w:t>GE Cour de justice, 2015-03-26, FR</w:t>
      </w:r>
    </w:p>
    <w:p>
      <w:r>
        <w:rPr>
          <w:b/>
        </w:rPr>
        <w:t xml:space="preserve">Quelle: </w:t>
      </w:r>
      <w:r>
        <w:t>https://mcp.opencaselaw.ch/entscheid/ge_gerichte_AC_920_2015</w:t>
      </w:r>
    </w:p>
    <w:p>
      <w:r>
        <w:t>FR: GE_GERICHTE AC/920/2015 du 26 mars 2015</w:t>
      </w:r>
    </w:p>
    <w:p>
      <w:r>
        <w:t>IT: GE_GERICHTE AC/920/2015 del 26 marzo 2015</w:t>
      </w:r>
    </w:p>
    <w:p>
      <w:pPr>
        <w:pStyle w:val="Heading2"/>
      </w:pPr>
      <w:r>
        <w:t>Regeste</w:t>
      </w:r>
    </w:p>
    <w:p>
      <w:r>
        <w:t>REMBOURSEMENT DE FRAIS(ASSISTANCE); RESTITUTION(EN GÉNÉRAL)</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2.1. A teneur de l'art. 118 al. 2 CPC, l'assistance judiciaire peut être accordée totalement ou partiellement, ce qui signifie qu'elle doit être accordée, conformément au principe de proportionnalité, à la mesure de sa véritable nécessité (Message, p. 6912, ad art. 116 du projet CPC; Huber in Kommentar zur Schweizerischen Zivilprozessordnung [ZPO], Sutter-Somm/Hasenböhler/Leuenberger, 2010, n. 17 ad art. 118 CPC;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w:t>
      </w:r>
    </w:p>
    <w:p>
      <w:r>
        <w:rPr>
          <w:b/>
        </w:rPr>
        <w:t>E. 2.2</w:t>
      </w:r>
    </w:p>
    <w:p>
      <w:r>
        <w:t>En l'espèce, il résulte clairement de la décision de l'OAI du 27 février 2015 que la recourante n'a perçu et ne percevra aucune somme d'argent de la part de cet office dès lors que ce dernier a compensé les pensions dues avec effet rétroactif avec des créances dont la recourante était débitrice. Par conséquent, c'est à tort que le Vice-président du Tribunal civil considéré que la situation financière de la recourante lui permettait de participer aux prestations de l'assistance juridique. Eu égard à ce qui précède, le recours est admis et le chiffre 3 du dispositif de la décision litigieuse annulée.</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9 avril 2015 par A______ contre le chiffre 3 du dispositif de la décision rendue le 26 mars 2015 par le Vice-président du Tribunal civil dans la cause AC/920/2015. Au fond : Annule le chiffre 3 du dispositif de la décision entreprise. Déboute A______ de toutes autres conclusions. Dit qu'il n'est pas perçu de frais judiciaires pour le recours. Notifie une copie de la présente décision à A______ en l'étude de Me Mélanie MATHYS DONZE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