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AC/914/2019 vom 13. Mai 2019</w:t>
      </w:r>
    </w:p>
    <w:p>
      <w:r>
        <w:t>GE Cour de justice, 2019-05-13, FR</w:t>
      </w:r>
    </w:p>
    <w:p>
      <w:r>
        <w:rPr>
          <w:b/>
        </w:rPr>
        <w:t xml:space="preserve">Quelle: </w:t>
      </w:r>
      <w:r>
        <w:t>https://mcp.opencaselaw.ch/entscheid/ge_gerichte_AC_914_2019</w:t>
      </w:r>
    </w:p>
    <w:p>
      <w:r>
        <w:t>FR: GE_GERICHTE AC/914/2019 du 13 mai 2019</w:t>
      </w:r>
    </w:p>
    <w:p>
      <w:r>
        <w:t>IT: GE_GERICHTE AC/914/2019 del 13 maggio 2019</w:t>
      </w:r>
    </w:p>
    <w:p>
      <w:pPr>
        <w:pStyle w:val="Heading2"/>
      </w:pPr>
      <w:r>
        <w:t>Regeste</w:t>
      </w:r>
    </w:p>
    <w:p>
      <w:r>
        <w:t>CHANCES DE SUCCÈS;ERREUR ESSENTIELLE</w:t>
      </w:r>
    </w:p>
    <w:p>
      <w:pPr>
        <w:pStyle w:val="Heading2"/>
      </w:pPr>
      <w:r>
        <w:t>Erwägungen</w:t>
      </w:r>
    </w:p>
    <w:p>
      <w:r>
        <w:rPr>
          <w:b/>
        </w:rPr>
        <w:t>E. 21</w:t>
      </w:r>
    </w:p>
    <w:p>
      <w:r>
        <w:t>novembre 2018 pour la procédure engagée contre la banque, à la nomination de Me B______, avocat, pour la défense de ses intérêts. Subsidiairement, elle sollicite le renvoi de la cause au Vice-président du Tribunal civil.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Le dépôt d'une requête d'assistance judiciaire entraîne une sorte d'effet suspensif implicite du délai imparti pour payer l'avance de frais (ATF 138 III 163 consid. 4.2). 2.2. Compte tenu de ce qui précède, il n'y a pas lieu de statuer sur la demande d'effet suspensif requise par la recourante, la présente procédure ayant implicitement suspendu le délai imparti par le Tribunal de première instance dans le cadre de la procédure C/2______/2018.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A teneur de l'art. 23 CO, le contrat n'oblige pas celle des parties qui, au moment de conclure, se trouvait dans une erreur essentielle. Selon les articles 21 al. 1 et 31 al. 1 CO, la partie victime d'une lésion, d'une erreur essentielle, d'un dol ou d'une crainte fondée n'est pas obligée si elle déclare invalider le contrat dans le délai prévu par la loi. Par un tel droit formateur, la partie scelle définitivement le sort du contrat.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L'art. 8 CC prévoit que chaque partie doit, si la loi ne prescrit le contraire, prouver les faits qu'elle allègue pour en déduire son droit. 3.3. En l'espèce, la recourante reproche au Vice-président du Tribunal civil d'avoir retenu que l'invalidation pour cause d'erreur essentielle formulée par la banque était valable et de s'être fondé sur les conclusions résultant de l'arrêt de la Cour du 19 septembre 2017, relatif à la procédure de mainlevée, pour retenir qu'une instruction plus approfondie de l'affaire n'apporterait aucun élément supplémentaire susceptible de remettre en cause la validité de l'erreur essentielle dont s'est prévalue la banque. Cela étant, quand bien même il appartient au juge saisi du fond de la cause d'examiner la validité de l'erreur essentielle invoquée par la banque, il n'en demeure pas moins que pour pouvoir prétendre à l'octroi de l'assistance juridique pour une telle procédure, la recourante doit rendre suffisamment vraisemblable que sa cause présente des chances de succès. Or, les éléments que la recourante a fourni à l'appui de sa requête d'aide étatique, examinés sommairement, ne permettent pas de parvenir à une telle conclusion. D'une part, au regard du rapport établi par G______, à teneur duquel ni la recourante ni son époux n'ont jamais été titulaires du compte bancaire n° 1______, il paraît a priori peu probable que la recourante parvienne à démontrer, même au moyen des documents dont elle requiert la production par la banque, que celle-ci lui doit la somme réclamée en justice. Quand bien même le rapport susmentionné ne constitue pas un rapport d'audit, il n'en demeure pas moins qu'il s'agit de constatations d'un organe de révision indépendant, dont la valeur probante peut être librement examinée par le juge auquel elles sont soumises. Au premier abord, aucun élément ne permet de mettre en doute la véracité des informations contenues dans ce document. D'autre part, l'on peine à comprendre pourquoi la demande en paiement porte sur le montant de 500'010 fr. 80, soit le montant résultant du courrier de la banque du 5 juin 2012, alors que la recourante affirme avoir prélevé une partie de la somme qui figurait sur le compte bancaire n° 1______, et qu'elle n'allègue pas avoir dû restituer ce prélèvement après avoir reçu le courrier de la banque du 3 décembre 2012. Quoiqu'il en soit, les allégués de la recourante paraissent de toute manière invraisemblables, puisqu'elle n'a même pas été en mesure de préciser le montant qu'elle aurait soi-disant été en mesure de retirer du compte bancaire litigieux. Hormis le courrier de la banque du 5 juin 2012, que celle-ci a déclaré invalider pour cause d'erreur, la recourante n'a fourni aucun élément susceptible de rendre plausible qu'elle détient des droits sur la relation bancaire n° 1______. Un plaideur raisonnable et de condition aisée n'engagerait pas des frais liés à une procédure d'une valeur litigieuse de plus de 500'000 fr. alors que son issue paraît, selon toute vraisemblance, vouée à l'échec. Compte tenu de l'ensemble de ce qui précède, c'est à bon droit que le Vice-président du Tribunal civil a refusé d'octroyer le bénéfice de l'assistance juridique à la recourante au motif que sa cause paraissait dénuée de chances de succès. Partant, le recours, infondé, sera rejeté. Pour le surplus, l'instance de recours n'est pas compétente pour statuer sur la requête d'assistance juridique formée par la recourante pour la présente procédure de recours (cf. art. 1 RAJ).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13 mai 2019 par le Vice-président du Tribunal civil dans la cause AC/914/2019.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