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AC/912/2018 vom 5. April 2018</w:t>
      </w:r>
    </w:p>
    <w:p>
      <w:r>
        <w:t>GE Cour de justice, 2018-04-05, FR</w:t>
      </w:r>
    </w:p>
    <w:p>
      <w:r>
        <w:rPr>
          <w:b/>
        </w:rPr>
        <w:t xml:space="preserve">Quelle: </w:t>
      </w:r>
      <w:r>
        <w:t>https://mcp.opencaselaw.ch/entscheid/ge_gerichte_AC_912_2018</w:t>
      </w:r>
    </w:p>
    <w:p>
      <w:r>
        <w:t>FR: GE_GERICHTE AC/912/2018 du 5 avril 2018</w:t>
      </w:r>
    </w:p>
    <w:p>
      <w:r>
        <w:t>IT: GE_GERICHTE AC/912/2018 del 5 aprile 2018</w:t>
      </w:r>
    </w:p>
    <w:p>
      <w:pPr>
        <w:pStyle w:val="Heading2"/>
      </w:pPr>
      <w:r>
        <w:t>Regeste</w:t>
      </w:r>
    </w:p>
    <w:p>
      <w:r>
        <w:t>CHANCES DE SUCCÈS ; NÉCESSITÉ ; AVOCAT</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10 al. 3 LPA), compétence expressément déléguée au vice-président soussigné sur la base des art. 29 al. 5 LOJ et 10 al. 1 du Règlement de la Cour de justice (RSG E 2 05.47). Le recours, écrit et motivé, est introduit auprès de l'instance de recours dans un délai de trente jours (art. 10 al. 3 LPA; 130, 131 et 321 al. 1 CPC, applicables par revoi des art. 10 al. 4 LPA et 8 al. 3 RAJ; arrêts du Tribunal fédéral 2D_73/2015 du 30 juin 2016 consid. 5.1; 1B_171/2011 du 15 juin 2011 consid. 2.2). ![endif]&gt;![if&gt;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arrêts du Tribunal fédéral 2D_73/2015 précité consid. 5.2; 1B_171/2011 précité consid. 2). Il appartient en particulier au recourant de motiver en droit son recours et de démontrer l'arbitraire des faits retenus par l'instance inférieure (Hohl, Procédure civile, Tome II, 2e éd. 2010, n. 2513-2515).</w:t>
      </w:r>
    </w:p>
    <w:p>
      <w:r>
        <w:rPr>
          <w:b/>
        </w:rPr>
        <w:t>E. 2</w:t>
      </w:r>
    </w:p>
    <w:p>
      <w:r>
        <w:t>Aux termes de l'art. 326 al. 1 CPC, les allégations de faits et les preuves nouvelles sont irrecevables dans le cadre d'un recours.![endif]&gt;![if&gt; Par conséquent, les allégués de faits dont le recourant n'a pas fait état en première instance ainsi que les pièces nouvelles ne seront pas pris en considération.</w:t>
      </w:r>
    </w:p>
    <w:p>
      <w:r>
        <w:rPr>
          <w:b/>
        </w:rPr>
        <w:t>E. 3</w:t>
      </w:r>
    </w:p>
    <w:p>
      <w:r>
        <w:t>3.1.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et les arrêts cités, in RDAF 2017 I p. 336; 139 III 396 consid. 1.2 et les arrêts cités). Si l’assistance juridique est requise pour une procédure de recours, il est déterminant de savoir si le recours est suffisamment prometteur du point de vue d'une partie raisonnable. Le pronostic dépend du contenu de la décision attaquée, des points contestés, des griefs soulevés et de la recevabilité des conclusions. De la sorte, l’examen sommaire des chances de succès auquel le juge doit procéder est simplifié. Cet examen ne doit toutefois pas conduire à ce qu'une partie voit quasiment rendu impossible le contrôle d'une décision qu'elle conteste. Ce n’est que lorsque le recourant n’oppose aucun argument substantiel contre la décision de première instance qu’il risque de voir son recours considéré comme étant dénué de chance de succès, en particulier si l’instance de recours n’a qu’une cognition limitée ou que le recourant doit motiver ses griefs en respectant le principe d’allégation. La perspective concrète du recourant d’obtenir entièrement gain de cause n’est pas déterminante; pour que la condition soit remplie, il suffit qu’il existe une chance d’admission même partielle des conclusions (arrêts du Tribunal fédéral 5A_623/2016 du 24 mai 2017 consid. 2.3 et les arrêts cités; 5A_572/2015 du 8 octobre 2015 consid. 4.1 et les arrêts cités). La situation doit être appréciée à la date du dépôt de la requête et sur la base d'un examen sommaire (ATF 142 III 138 consid. 5.1 et les arrêts cités; 133 III 614 consid. 5).</w:t>
      </w:r>
    </w:p>
    <w:p>
      <w:r>
        <w:rPr>
          <w:b/>
        </w:rPr>
        <w:t>E. 3.2</w:t>
      </w:r>
    </w:p>
    <w:p>
      <w:r>
        <w:t>Selon la jurisprudence, il se justifie en principe de désigner un avocat d'office à la personne indigente lorsque la situation juridique de celle-ci est susceptible d'être affectée de manière particulièrement grave. Lorsque, sans être d'une portée aussi capitale, la procédure en question met sérieusement en cause les intérêts de l'intéressé, il faut en sus que l'affaire présente des difficultés en fait et en droit que le requérant ou son représentant légal ne peuvent surmonter seuls (ATF 130 I 180 consid. 2.2 p. 182).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(arrêts 1D_1/2013 du 7 mai 2013 consid. 5.2 et 1D_6/2010 du 10 septembre 2010 consid. 3.1).</w:t>
      </w:r>
    </w:p>
    <w:p>
      <w:r>
        <w:rPr>
          <w:b/>
        </w:rPr>
        <w:t>E. 3.3</w:t>
      </w:r>
    </w:p>
    <w:p>
      <w:r>
        <w:t>Selon la jurisprudence du Tribunal fédéral, un intérêt digne de protection suppose un intérêt actuel à obtenir l’annulation de la décision attaquée (ATF 138 II 42 consid. 1 ; 137 I 23 consid 1.).</w:t>
      </w:r>
    </w:p>
    <w:p>
      <w:r>
        <w:rPr>
          <w:b/>
        </w:rPr>
        <w:t>E. 3.4</w:t>
      </w:r>
    </w:p>
    <w:p>
      <w:r>
        <w:t>En l'espèce, le recourant a requis le bénéfice de l'assistance juridique afin de recourir contre une décision du Tribunal administratif qui a déclaré sans objet son recours faute d'intérêt à obtenir l'annulation de la décision attaquée. Les chances de succès de la démarche du recourant apparaissent toutefois extrêmement faibles. En effet, l'essentiel de ses griefs sont dirigés contre la décision de retrait de permis du 9 août 2017 et non contre le jugement du Tribunal administratif du 15 février 2018 qui raye la cause du rôle faute d'intérêt actuel. Or, c'est bien en vue de recourir à l'encontre de ce jugement que l'aide sociale a été demandée. Le recourant aurait dû exposer de manière claire pour quelle(s) raison(s) le Tribunal a erré en considérant que la décision attaquée avait été exécutée et avait sorti tous ses effets, étant précisé que le simple dépôt d'un recours en grâce au Grand Conseil et l'espoir de bénéficier cet été d'une semi-liberté pour travailler ne sont à cet égard pas suffisants. Il paraît ainsi peu probable que la Chambre administrative de la Cour de justice annule le jugement querellé. Pour le surplus, la cause ne présente pas de difficultés particulières sur le plan tant factuel que juridique que le recourant, au bénéfice d'une formation de ______ et d'une longue pratique ______, ne serait pas apte à appréhender sans l'aide d'un mandataire professionnel. Partant, le recours, infondé, sera rejeté.</w:t>
      </w:r>
    </w:p>
    <w:p>
      <w:r>
        <w:rPr>
          <w:b/>
        </w:rPr>
        <w:t>E. 4</w:t>
      </w:r>
    </w:p>
    <w:p>
      <w:r>
        <w:t>Sauf exceptions non réalisées en l'espèce, il n'est pas perçu de frais judiciaires pour la procédure d'assistance juridique (art. 119 al. 6 CPC). * * * * * PAR CES MOTIFS, LE VICE-PRÉSIDENT DE LA COUR : A la forme : Déclare recevable le recours formé le 14 mai 2018 par A______ contre la décision rendue le</w:t>
      </w:r>
    </w:p>
    <w:p>
      <w:r>
        <w:rPr>
          <w:b/>
        </w:rPr>
        <w:t>E. 5</w:t>
      </w:r>
    </w:p>
    <w:p>
      <w:r>
        <w:t>avril 2018 par le Vice-président du Tribunal civil dans la cause AC/912/2018.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Le Vice-président : Patrick CHENAUX La greffière : Maïté VALENTE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