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AC/908/2025 vom 24. April 2025</w:t>
      </w:r>
    </w:p>
    <w:p>
      <w:r>
        <w:t>GE Cour de justice, 2025-04-24, FR</w:t>
      </w:r>
    </w:p>
    <w:p>
      <w:r>
        <w:rPr>
          <w:b/>
        </w:rPr>
        <w:t xml:space="preserve">Quelle: </w:t>
      </w:r>
      <w:r>
        <w:t>https://mcp.opencaselaw.ch/entscheid/ge_gerichte_AC_908_2025</w:t>
      </w:r>
    </w:p>
    <w:p>
      <w:r>
        <w:t>FR: GE_GERICHTE AC/908/2025 du 24 avril 2025</w:t>
      </w:r>
    </w:p>
    <w:p>
      <w:r>
        <w:t>IT: GE_GERICHTE AC/908/2025 del 24 aprile 2025</w:t>
      </w:r>
    </w:p>
    <w:p>
      <w:pPr>
        <w:pStyle w:val="Heading2"/>
      </w:pPr>
      <w:r>
        <w:t>Erwägungen</w:t>
      </w:r>
    </w:p>
    <w:p>
      <w:r>
        <w:rPr>
          <w:b/>
        </w:rPr>
        <w:t>E. 1.1</w:t>
      </w:r>
    </w:p>
    <w:p>
      <w:r>
        <w:t>Les décisions de la vice-présidence du Tribunal civil en matière d'assistance judiciaire, rendues en procédure sommaire (art. 119 al. 3 CPC), peuvent faire l'objet d'un recours auprès de la présidence de la Cour de justice (art. 121 CPC et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w:t>
      </w:r>
    </w:p>
    <w:p>
      <w:r>
        <w:t>La recourante sollicite préalablement l'octroi de l'assistance juridique pour le présent recours.</w:t>
      </w:r>
    </w:p>
    <w:p>
      <w:r>
        <w:rPr>
          <w:b/>
        </w:rPr>
        <w:t>E. 2.1</w:t>
      </w:r>
    </w:p>
    <w:p>
      <w:r>
        <w:t>Selon l'art. 119 al. 5 CPC, l'assistance judiciaire doit faire l'objet d'une nouvelle requête pour la procédure de recours. L'art. 3 al. 1 2ème phrase RAJ précise également que toute procédure ou démarche connexe doit faire l'objet d'une nouvelle requête.</w:t>
      </w:r>
    </w:p>
    <w:p>
      <w:r>
        <w:rPr>
          <w:b/>
        </w:rPr>
        <w:t>E. 2.2</w:t>
      </w:r>
    </w:p>
    <w:p>
      <w:r>
        <w:t>En l'espèce, l'autorité de seconde instance ne peut pas accorder l'assistance juridique à la recourante, parce qu'en application des art. 119 al. 5 CPC, 3 al. 1 2 ème phrase RAJ et de la jurisprudence y relative, il incombait au recourant de solliciter auprès du greffe de l'assistance juridique un nouvel octroi de celle-ci pour le recours, ce qu'elle n'a pas fait.</w:t>
      </w:r>
    </w:p>
    <w:p>
      <w:r>
        <w:rPr>
          <w:b/>
        </w:rPr>
        <w:t>E. 3</w:t>
      </w:r>
    </w:p>
    <w:p>
      <w:r>
        <w:t>La recourante reproche au premier juge d'avoir considéré que l'assistance d'un avocat ne lui était pas nécessaire pour la procédure devant le Tribunal de protection.</w:t>
      </w:r>
    </w:p>
    <w:p>
      <w:r>
        <w:rPr>
          <w:b/>
        </w:rPr>
        <w:t>E. 3.1</w:t>
      </w:r>
    </w:p>
    <w:p>
      <w:r>
        <w:t>Reprenant l'art. 29 al. 3 Cst., l'art. 117 CPC prévoit que toute personne qui ne dispose pas de ressources suffisantes a droit à l'assistance judiciaire à moins que sa cause paraisse dépourvue de toute chance de succès.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Lorsque la procédure porte sur l'exercice du droit de visite, il est rare que l'état de fait soit à tel point complexe que l'assistance d'un conseil juridique se justifie (Wuffli/Fuhrer, Handbuch unentgeltliche Rechtspflege im Zivilprozess, 2019, p. 167, n. 481 ainsi que p. 174, note de bas de page 725, avec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 cf. également ATF 125 V 32 consid. 4b et les arrêts cités).</w:t>
      </w:r>
    </w:p>
    <w:p>
      <w:r>
        <w:rPr>
          <w:b/>
        </w:rPr>
        <w:t>E. 3.2</w:t>
      </w:r>
    </w:p>
    <w:p>
      <w:r>
        <w:t>En l'espèce, la procédure pendante devant le Tribunal de protection, qui est régie par la maxime d'office, ne semble pas poser de difficultés telles que l'assistance d'un avocat soit nécessaire. En effet, le Tribunal de protection pourra procéder à toutes les mesures probatoires utiles pour établir les faits pertinents et la recourante pourra porter à sa connaissance tous les faits qui lui semblent pertinents, notamment la dangerosité du père et ses condamnations pénales, voir réclamer la mise en œuvre d'expertises. En outre, la question juridique à résoudre est limitée à l'étendue de l'exercice du droit de visite du père, étant relevé qu'il n'appartiendra pas au SPMi, qui selon la recourante "fait pression" pour que le droit de visite du père soit mis en œuvre, de trancher de la question mais au Tribunal de protection. Le litige ne pose ainsi vraisemblablement aucune difficulté de fait ou de droit. En outre, si la recourante a été victime de violences de la part de D______ – du temps de la vie commune – et que l'on peut comprendre que celle-ci soit réticente à se trouver en sa présence, les tensions qui pourraient survenir lors de l'audience seront atténuées par la maxime inquisitoire illimitée et le devoir d'interpellation accru du Tribunal de protection lié à cette dernière (art. 56 CPC). La recourante a également la possibilité de se faire accompagner à l'audience par une personne de confiance comme soutien moral (art. 68 al. 1 CPC; ATF 140 III 555 consid. 2.3 commenté par Bastons Bulletti in CPC Online, Newsletter du 7 janvier 2015), cette position n'ayant pas à être spécifiquement tenue par un avocat. La recourante soulève également une violation de la Convention du Conseil de l'Europe sur la prévention et la lutte contre la violence à l'égard des femmes et la violence domestique, ratifiée le 14 décembre 2017 (Convention d'Istanbul; RS 0.311.35). Selon le Tribunal fédéral, les dispositions de cette convention créent des obligations à l'égard des États parties et non pas des droits subjectifs, en sorte que la recourante ne peut s'y référer directement (arrêts du Tribunal fédéral 5A_127/2025 du 27 mars 2025 consid. 8.1 ; 1B_259/2021 du 19 août 2021 consid. 2.3 ; 6B_1015/2019 du 4 décembre 2019 consid. 5.5.7 ; Kälin/Künzli, Universeller Menschenrechtsschutz, 4e éd., 2019, no 11.67). Le recours sera dès lors rejeté.</w:t>
      </w:r>
    </w:p>
    <w:p>
      <w:r>
        <w:rPr>
          <w:b/>
        </w:rPr>
        <w:t>E. 4</w:t>
      </w:r>
    </w:p>
    <w:p>
      <w:r>
        <w:t>Sauf exceptions non réalisées en l'espèce, il n'est pas perçu de frais judiciaires pour la procédure d'assistance juridique (art. 119 al. 6 CPC). * * * * * PAR CES MOTIFS, LA VICE-PRÉSIDENTE DE LA COUR : A la forme : Déclare recevable le recours formé le 13 mai 2025 par A______ contre la décision rendue le 24 avril 2025 par la vice-présidence du Tribunal civil dans la cause AC/908/2025. Au fond : Le rejette. Déboute A______ de toutes autres conclusions. Dit qu'il n'est pas perçu de frais judiciaires pour le recours, ni alloué de dépens. Notifie une copie de la présente décision à A______ en l'Etude de Me B______ (art. 327 al. 5 CPC et 8 al. 3 RAJ). Siégeant : Madame Verena PEDRAZZINI RIZZI, vice-présidente; Madame Victoria PALLUD,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