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AC/853/2023 vom 31. März 2023</w:t>
      </w:r>
    </w:p>
    <w:p>
      <w:r>
        <w:t>GE Cour de justice, 2023-03-31, FR</w:t>
      </w:r>
    </w:p>
    <w:p>
      <w:r>
        <w:rPr>
          <w:b/>
        </w:rPr>
        <w:t xml:space="preserve">Quelle: </w:t>
      </w:r>
      <w:r>
        <w:t>https://mcp.opencaselaw.ch/entscheid/ge_gerichte_AC_853_2023</w:t>
      </w:r>
    </w:p>
    <w:p>
      <w:r>
        <w:t>FR: GE_GERICHTE AC/853/2023 du 31 mars 2023</w:t>
      </w:r>
    </w:p>
    <w:p>
      <w:r>
        <w:t>IT: GE_GERICHTE AC/853/2023 del 31 marzo 2023</w:t>
      </w:r>
    </w:p>
    <w:p>
      <w:pPr>
        <w:pStyle w:val="Heading2"/>
      </w:pPr>
      <w:r>
        <w:t>Regeste</w:t>
      </w:r>
    </w:p>
    <w:p>
      <w:r>
        <w:t>CPC.132; CPC.326; CPC.321.al1</w:t>
      </w:r>
    </w:p>
    <w:p>
      <w:pPr>
        <w:pStyle w:val="Heading2"/>
      </w:pPr>
      <w:r>
        <w:t>Erwägungen</w:t>
      </w:r>
    </w:p>
    <w:p>
      <w:r>
        <w:rPr>
          <w:b/>
        </w:rPr>
        <w:t>E. 1.1</w:t>
      </w:r>
    </w:p>
    <w:p>
      <w:r>
        <w:t>La décision entreprise, rendue en procédure en sommaire (art. 119 al. 3 CPC),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Le recours a été déposé dans le délai utile et selon la forme prescrite par la loi, sous réserve de l'exigence de motivation du recours qui fait l'objet du chiffre 3. ci-après.</w:t>
      </w:r>
    </w:p>
    <w:p>
      <w:r>
        <w:rPr>
          <w:b/>
        </w:rPr>
        <w:t>E. 2</w:t>
      </w:r>
    </w:p>
    <w:p>
      <w:r>
        <w:t>A teneur de l'art. 326 al. 1 CPC, les allégations de faits et les preuves nouvelles sont irrecevables dans le cadre d'une procédure de recours.![endif]&gt;![if&gt; Par conséquent, les allégués de faits dont la recourante n'a pas fait état en première instance ne seront pas pris en considération.</w:t>
      </w:r>
    </w:p>
    <w:p>
      <w:r>
        <w:rPr>
          <w:b/>
        </w:rPr>
        <w:t>E. 3.1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 ![endif]&gt;![if&gt;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3.2</w:t>
      </w:r>
    </w:p>
    <w:p>
      <w:r>
        <w:t>En l'espèce, le recours ne respecte pas les conditions de motivation imposées par la loi, et ce même en faisant preuve d'indulgence à l'égard d'un plaideur procédant en personne. En effet, l'acte de recours ne contient pas de motivation suffisante permettant de comprendre en quoi la vice-présidence du Tribunal civil aurait établi les faits de manière arbitraire et quelle violation de la loi lui est reprochée. La recourante se contente d'invoquer des faits qui n'ont pas été portés à la connaissance de l'autorité de première instance et qui ont dès lors été déclarés irrecevables au stade du recours. En dehors de ces éléments, la recourante ne critique pas la décision attaquée en ce qui concerne l'établissement de sa situation financière. Dans la mesure où l'absence de motivation de l'acte ne constitue pas un vice de forme réparable au sens de l'art. 132 CPC (Hohl, op. cit ., n. 3030), il ne peut être entré en matière sur le recours, qui est dès lors déclaré irrecevable.</w:t>
      </w:r>
    </w:p>
    <w:p>
      <w:r>
        <w:rPr>
          <w:b/>
        </w:rPr>
        <w:t>E. 4</w:t>
      </w:r>
    </w:p>
    <w:p>
      <w:r>
        <w:t>Sauf exceptions non réalisées en l'espèce, il n'est pas perçu de frais judiciaires pour la procédure d'assistance juridique (art. 119 al. 6 CPC).![endif]&gt;![if&gt; * * * * * PAR CES MOTIFS, LA VICE-PRÉSIDENTE DE LA COUR : Déclare irrecevable le recours formé par A______ contre la décision rendue le 31 mars 2023 par la vice-présidence du Tribunal civil dans la cause AC/853/2023.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