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AC/757/2013 vom 22. Mai 2014</w:t>
      </w:r>
    </w:p>
    <w:p>
      <w:r>
        <w:t>GE Cour de justice, 2014-05-22, FR</w:t>
      </w:r>
    </w:p>
    <w:p>
      <w:r>
        <w:rPr>
          <w:b/>
        </w:rPr>
        <w:t xml:space="preserve">Quelle: </w:t>
      </w:r>
      <w:r>
        <w:t>https://mcp.opencaselaw.ch/entscheid/ge_gerichte_AC_757_2013</w:t>
      </w:r>
    </w:p>
    <w:p>
      <w:r>
        <w:t>FR: GE_GERICHTE AC/757/2013 du 22 mai 2014</w:t>
      </w:r>
    </w:p>
    <w:p>
      <w:r>
        <w:t>IT: GE_GERICHTE AC/757/2013 del 22 maggio 2014</w:t>
      </w:r>
    </w:p>
    <w:p>
      <w:pPr>
        <w:pStyle w:val="Heading2"/>
      </w:pPr>
      <w:r>
        <w:t>Regeste</w:t>
      </w:r>
    </w:p>
    <w:p>
      <w:r>
        <w:t>CHANCES DE SUCCÈS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La vente aux enchères forcée relève pour l'essentiel de la législation fédérale sur la poursuite pour dette et la faillite (art. 125 ss, 256 ss LP, 130 ss ORFI). Les dispositions du Code des obligations (en particulier les art. 229, 230, 234 CO) ne font que compléter ces règles (Vulliety, Commentaire romand du Code des obligations I, 2 ème éd. 2012, n. 12 ad intro art. 229-236 CO). La vente aux enchères forcées n'est pas un contrat de vente du droit privé, mais une opération ressortissant au droit public de l'exécution forcée (Vulliety, op. cit., n. 12 ad intro art. 229-236 CO). L'adjudication prononcée dans le cadre d'une vente aux enchères publiques forcées est une décision administrative d'un organe de la poursuite (Vulliety, op. cit., n. 1 ad art. 229 CO).</w:t>
      </w:r>
    </w:p>
    <w:p>
      <w:r>
        <w:rPr>
          <w:b/>
        </w:rPr>
        <w:t>E. 2.3</w:t>
      </w:r>
    </w:p>
    <w:p>
      <w:r>
        <w:t>Selon l'art. 62 CO, celui qui, sans cause légitime, s'est enrichi aux dépens d'autrui, est tenu à restitution (al. 1). La restitution est due, en particulier, de ce qui a été reçu sans cause valable, en vertu d'une cause qui ne s'est pas réalisée, ou d'une cause qui a cessé d'exister (al. 2). Aux termes de l'art. 67 CO al. 1, l'action pour cause d'enrichissement illégitime se prescrit par un an à compter du jour où la partie lésée a eu connaissance de son droit de répétition, et, dans tous les cas, par dix ans dès la naissance de ce droit.</w:t>
      </w:r>
    </w:p>
    <w:p>
      <w:r>
        <w:rPr>
          <w:b/>
        </w:rPr>
        <w:t>E. 2.4</w:t>
      </w:r>
    </w:p>
    <w:p>
      <w:r>
        <w:t>Lorsque deux personnes sont débitrices l'une envers l'autre de sommes d'argent ou d'autres prestations de même espèce, chacune des parties peut compenser sa dette avec sa créance, si les deux dettes sont exigibles (art. 120 al. 1 CO). La compensation d'une créance prescrite peut être invoquée, si la créance n'était pas éteinte par la prescription au moment où elle pouvait être compensée (art. 120 al. 3 CO). La compensation n'a lieu qu'autant que le débiteur fait connaître au créancier son intention de l'invoquer (art. 124 al. 1 CO). Le débiteur peut renoncer d'avance à la compensation (art. 126 CO). La portée d'une promesse de prestation effective doit s'analyser de cas en cas. Il ne faut pas admettre trop facilement une renonciation tacite à la compensation (Jeandin, Commentaire Romand du Code des Obligations I, 2 ème éd., 2012, n. 6 ad art. 126 CO).</w:t>
      </w:r>
    </w:p>
    <w:p>
      <w:r>
        <w:rPr>
          <w:b/>
        </w:rPr>
        <w:t>E. 2.5</w:t>
      </w:r>
    </w:p>
    <w:p>
      <w:r>
        <w:t>En l'espèce, dès lors que l'adjudication en matière de ventes aux enchères forcées ne constitue pas un contrat, les normes relatives à la prescription en matière contractuelle ne sont pas applicables. Seules sont donc pertinentes les normes sur l'enrichissement illégitime. Le recourant ayant eu connaissance de sa créance en restitution de la somme de 43'029 fr. 50 par courrier de l'Office des faillites du 24 août 2007, ses prétentions apparaissent a priori prescrites, le délai d'un an de l'art. 67 CO étant largement dépassé. Par ailleurs, compte tenu des principes rappelés ci-dessus, le fait que l'Office des faillites ait déclaré, le 24 août 2007, devoir la somme de 43'029 fr. 50 au recourant, sans évoquer la compensation avec d'éventuelles créances qu'elle pourrait avoir contre lui, ne signifie pas, de prime abord, qu'elle aurait renoncé à se prévaloir de la compensation. Notamment dans son courrier du 20 novembre 2008, l'Office des faillites a expressément excipé de compensation, faisant valoir une créance en lien avec l'une des clauses du contrat de prêt à usage (que le recourant a d'ailleurs omis de produire à l'appui de sa requête d'assistance juridique, malgré une demande expresse en ce sens). Il est donc erroné de prétendre que l'exception de compensation dudit office ne ferait référence à aucune créance spécifique. Le recourant soutient en outre qu'il n'est pas établi qu'une pénalité de retard serait due pour l'occupation des locaux après la résiliation du contrat de prêt y relatif et qu'en outre, l'occupation desdits locaux ne serait pour l'essentiel pas illicite, au vu des nombreuses adjudications en sa faveur entre 2005 et 2006. Or, dans la mesure où l'Office des faillites a invoqué, au nom de la masse en faillite, une créance fondée sur une disposition du contrat de prêt à usage, il semble vraisemblable qu'une peine conventionnelle avait été prévue en cas de retard dans la restitution des locaux prêtés. Il résulte en outre du courrier dudit office que la créance de la masse en faillite serait supérieure à celle du recourant. En omettant de produire le contrat de prêt à usage, qui aurait permis de déterminer les droits et obligations de chacune des parties audit contrat, le recourant ne parvient pas, sur la base de ses simples allégués, à rendre vraisemblable que la créance opposée en compensation n'existait pas ou était inférieure à la sienne. Compte tenu de l'ensemble de ce qui précède, c'est à juste titre que l'Autorité de première instance a refusé d'octroyer l'assistance juridique au recourant au motif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22 mai 2014 par le Vice-président du Tribunal civil dans la cause AC/757/2013. Au fond : Le rejette. Déboute A______ de toutes autres conclusions. Dit qu'il n'est pas perçu de frais judiciaires pour le recours. Notifie une copie de la présente décision à A______ en l'Étude de M e Grégoire REY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