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AC/743/2018 vom 9. Februar 2021</w:t>
      </w:r>
    </w:p>
    <w:p>
      <w:r>
        <w:t>GE Cour de justice, 2021-02-09, FR</w:t>
      </w:r>
    </w:p>
    <w:p>
      <w:r>
        <w:rPr>
          <w:b/>
        </w:rPr>
        <w:t xml:space="preserve">Quelle: </w:t>
      </w:r>
      <w:r>
        <w:t>https://mcp.opencaselaw.ch/entscheid/ge_gerichte_AC_743_2018</w:t>
      </w:r>
    </w:p>
    <w:p>
      <w:r>
        <w:t>FR: GE_GERICHTE AC/743/2018 du 9 février 2021</w:t>
      </w:r>
    </w:p>
    <w:p>
      <w:r>
        <w:t>IT: GE_GERICHTE AC/743/2018 del 9 febbraio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 art. 8 al. 3 RAJ). Il appartient en particulier au recourant de motiver en droit son recours et de démontrer l'arbitraire des faits retenus par l'instance inférieure (Hohl, Procédure civile, Tome II, 2ème éd. 2010, n. 2513-2515, p. 453).</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en application de l'art. 274 al. 2 CC soit envisagé (Wuffli/Fuhrer, Handbuch unentgeltliche Rechtspflege im Zivilprozess, 2019, p. 167, n. 481 ainsi que p. 174, note de bas de page 725, avec les arrêts cités).</w:t>
      </w:r>
    </w:p>
    <w:p>
      <w:r>
        <w:rPr>
          <w:b/>
        </w:rPr>
        <w:t>E. 3.2</w:t>
      </w:r>
    </w:p>
    <w:p>
      <w:r>
        <w:t>En l'espèce, la situation juridique de la recourante demeure affectée de manière particulièrement grave, dès lors que les décisions prises dans le cadre de la procédure au fond touchent notamment le droit de garde de celle-ci sur son enfant, lequel est placé en foyer depuis plusieurs années. En outre, compte tenu du nombre élevé de décisions déjà rendues en lien avec cette problématique, ainsi que les nombreux changements intervenus dans la situation de fait de l'enfant ces dernières années en lien avec les questions de la garde et des relations personnelles, la cause présente d'importantes difficultés de fait. A cet égard, il ne s'agit pas, contrairement à ce qu'indique l'Autorité de première instance, d'adresser un simple courrier au TPAE en joignant le rapport du médecin psychiatre. Au vu des antagonismes existant entre les curateurs et ledit thérapeute, il sera nécessaire d'exposer de manière claire et structurée les faits justifiant, selon la recourante, un nouvel élargissement de son droit de visite en dépit de l'absence d'adhésion de l'ensemble du réseau de professionnels entourant le mineur et sa mère, ainsi que l'avait requis le TPAE dans le cadre de sa dernière ordonnance. L'assistance d'un avocat paraît nécessaire pour ce faire. Par ailleurs, la nouvelle procédure en élargissement du droit de visite ne semble pas, à première vue, dépourvue de toute chance de succès. En outre, la condition d'indigence paraît remplie, dès lors que l'aide étatique a été octroyée à la recourante en dernier lieu en 2020 et qu'il semble peu probable que sa situation financière se soit améliorée dans l'intervalle. Compte tenu toutefois des nombreux éléments de fait ressortant déjà du dossier et bien connus du conseil désigné, le nombre d'heures d'activité d'avocat peut être limité à 6, audiences et forfait courriers et téléphones en sus. La décision querellée sera par conséquent annulée et la recourante mise au bénéfice de l'assistance juridique pour la procédure envisagée avec effet au 30 janvier 2021, date de sa requête d'extension, pour 6 heures d'activité d'avocat.</w:t>
      </w:r>
    </w:p>
    <w:p>
      <w:r>
        <w:rPr>
          <w:b/>
        </w:rPr>
        <w:t>E. 4</w:t>
      </w:r>
    </w:p>
    <w:p>
      <w:r>
        <w:t>Sauf exceptions non réalisées en l'espèce, il n'est pas perçu de frais judiciaires pour la procédure d'assistance juridique (art. 119 al. 6 CPC). Compte tenu de l'issue du litige, l'Etat de Genève sera condamné à verser 400 fr. au recourant à titre de dépens (ATF 140 III 501 consid. 4). * * * * * PAR CES MOTIFS, LE VICE-PRÉSIDENT DE LA COUR : A la forme : Déclare recevable le recours formé le 19 février 2021 par A______ contre la décision rendue le 9 février 2021 par la Vice-présidente du Tribunal de première instance dans la cause AC/743/2018. Au fond : Annule la décision entreprise et cela fait, statuant à nouveau : Met A______ au bénéfice de l'assistance juridique pour solliciter du Tribunal de protection de l'adulte et de l'enfant un élargissement de son droit de visite sur son fils C______, né le ______ 2012, cause C/1______/2012, avec effet au 30 janvier 2021. Limite cet octroi à 6 heures d'activité d'avocat, audiences et forfait courriers et téléphones en sus. Nomme Me B______, avocate, à cette fin.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Monsieur Patrick CHENAUX, Vice-président ;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