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AC/739/2021 vom 20. Januar 2022</w:t>
      </w:r>
    </w:p>
    <w:p>
      <w:r>
        <w:t>GE Cour de justice, 2022-01-20, FR</w:t>
      </w:r>
    </w:p>
    <w:p>
      <w:r>
        <w:rPr>
          <w:b/>
        </w:rPr>
        <w:t xml:space="preserve">Quelle: </w:t>
      </w:r>
      <w:r>
        <w:t>https://mcp.opencaselaw.ch/entscheid/ge_gerichte_AC_739_2021</w:t>
      </w:r>
    </w:p>
    <w:p>
      <w:r>
        <w:t>FR: GE_GERICHTE AC/739/2021 du 20 janvier 2022</w:t>
      </w:r>
    </w:p>
    <w:p>
      <w:r>
        <w:t>IT: GE_GERICHTE AC/739/2021 del 20 gennaio 2022</w:t>
      </w:r>
    </w:p>
    <w:p>
      <w:pPr>
        <w:pStyle w:val="Heading2"/>
      </w:pPr>
      <w:r>
        <w:t>Erwägungen</w:t>
      </w:r>
    </w:p>
    <w:p>
      <w:r>
        <w:rPr>
          <w:b/>
        </w:rPr>
        <w:t>E. 1.1</w:t>
      </w:r>
    </w:p>
    <w:p>
      <w:r>
        <w:t>En tant qu'elle refuse l'assistance juridique, la décision entreprise est sujette à recours auprès de la présidente de la Cour de justice (art. 10 al. 3 LPA). Le recours, écrit et motivé, est introduit auprès de l'instance de recours dans un délai de 30 jours (art. 10 al. 3 LPA, 130, 131 et 321 al. 1 CPC, applicables par renvoi des art. 10 al. 4 LPA et 8 al. 3 RAJ ; arrêt du Tribunal fédéral 1B_171/2011 du 15 juin 2011 consid. 2.2). ![endif]&gt;![if&gt;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 arrêt du Tribunal fédéral 2D_73/2015 du 30 juin 2016 consid. 4.2).</w:t>
      </w:r>
    </w:p>
    <w:p>
      <w:r>
        <w:rPr>
          <w:b/>
        </w:rPr>
        <w:t>E. 2</w:t>
      </w:r>
    </w:p>
    <w:p>
      <w:r>
        <w:t>Les conclusions et allégations de fait nouvelles étant, à teneur de l'art. 326 al. 1 CPC, irrecevables dans le cadre d'une procédure de recours, il ne sera pas donné suite à la conclusion préalable du recourant tendant à ce qu'il soit autorisé à produire toutes autres pièces utiles à la cause.![endif]&gt;![if&gt; Par ailleurs, l'autorité précédente ayant renoncé à déposer des déterminations, le dépôt d'un mémoire de réplique n'a pas lieu d'être.</w:t>
      </w:r>
    </w:p>
    <w:p>
      <w:r>
        <w:rPr>
          <w:b/>
        </w:rPr>
        <w:t>E. 3</w:t>
      </w:r>
    </w:p>
    <w:p>
      <w:r>
        <w:t>3.1 Reprenant l'art. 29 al. 3 Cst., l'art. 10 al. 2 LPA prévoit que l'assistance juridique est accordée à toute personne dont la fortune ou les revenus ne sont pas suffisants pour couvrir les frais d’une procédure administrative ou pour lui assurer l’aide et les conseils d’un avocat ou d’un avocat stagiaire lorsque ceux-ci sont nécessaires pour autant que ses prétentions ou moyens ne soient pas manifestement mal fondés.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du Tribunal fédéral 5D_83/2020 du 28 octobre 2020 consid. 5.3.2). La situation doit être appréciée à la date du dépôt de la requête et sur la base d'un examen sommaire (ATF 142 III 138 consid. 5.1; 133 III 614 consid. 5).</w:t>
      </w:r>
    </w:p>
    <w:p>
      <w:r>
        <w:rPr>
          <w:b/>
        </w:rPr>
        <w:t>E. 3.2</w:t>
      </w:r>
    </w:p>
    <w:p>
      <w:r>
        <w:t>Le 1 er janvier 2019, la loi fédérale sur les étrangers du 16 décembre 2005 (LEtr - RS 142.20) a connu une modification partielle comprenant également un changement de sa dénomination (modification de la LEtr du 16 décembre 2016). Ainsi, la LEtr s'intitule nouvellement la LEI. En parallèle, sont entrées en vigueur la modification de l'ordonnance relative à l'admission, au séjour et à l'exercice d'une activité lucrative du 15 août 2018 (OASA, RO 2018 3173), ainsi que la révision totale de l'ordonnance sur l'intégration des étrangers (OIE, RO 2018 3189). Conformément à la jurisprudence du Tribunal fédéral (arrêts du Tribunal fédéral 2C_841/2019 du 11 octobre 2019 consid. 3; 2C_737/2019 du 27 septembre 2019 consid. 4.1), les demandes déposées avant le 1 er janvier 2019 sont régies par l'ancien droit, étant précisé que la plupart des dispositions de la LEI sont demeurées identiques.</w:t>
      </w:r>
    </w:p>
    <w:p>
      <w:r>
        <w:rPr>
          <w:b/>
        </w:rPr>
        <w:t>E. 3.2.1</w:t>
      </w:r>
    </w:p>
    <w:p>
      <w:r>
        <w:t>L'art. 30 al. 1 let. b LEI permet de déroger aux conditions d'admission en Suisse, telles que prévues aux art. 18 à 29 LEI, notamment aux fins de tenir compte des cas individuels d'une extrême gravité ou d'intérêts publics majeurs.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 ATA/877/2021 du 31 août 2021 consid. 6a)</w:t>
      </w:r>
    </w:p>
    <w:p>
      <w:r>
        <w:rPr>
          <w:b/>
        </w:rPr>
        <w:t>E. 3.2.2</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 C-1240/2012 du 24 juillet 2014 consid. 5.3 ; ATA/353/2019 du 2 avril 2019 consid. 5d ; ATA/38/2019 du 15 janvier 2019 consid. 4d).</w:t>
      </w:r>
    </w:p>
    <w:p>
      <w:r>
        <w:rPr>
          <w:b/>
        </w:rPr>
        <w:t>E. 3.3</w:t>
      </w:r>
    </w:p>
    <w:p>
      <w:r>
        <w:t>L'opération « Papyrus » développée par le canton de Genève a visé à régulariser la situation des personnes non ressortissantes UE/AELE bien intégrées et répondant à différents critères. Il s’agissait des critères suivants, selon le livret intitulé « Régulariser mon statut de séjour dans le cadre de Papyrus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Elle a pris fin le 31 décembre 2018 ( ATA/1307/2021 du 20 novembre 2021). Répondant le 9 mars 2017 à une question déposée par une Conseillère nationale, le Conseil fédéral a précisé que, dans le cadre du projet pilote « Papyrus », le SEM avait procédé à une concrétisation des critères légaux en vigueur pour l'examen des cas individuels d'extrême gravité dans le strict respect des dispositions légales et de ses directives internes ( https://www.parlament.ch/fr/ratsbetrieb/suche-curia-vista/geschae ft?AffairId=20175000 , consulté le 7 avril 2022).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 ATA/1307/2021 précité ; ATA/1000/2019 du 11 juin 2019 consid. 5b et les arrêts cités).</w:t>
      </w:r>
    </w:p>
    <w:p>
      <w:r>
        <w:rPr>
          <w:b/>
        </w:rPr>
        <w:t>E. 3.4</w:t>
      </w:r>
    </w:p>
    <w:p>
      <w:r>
        <w:t>D'une manière générale, lorsqu'un enfant a passé les premières années de sa vie en Suisse et qu'il y a seulement commencé sa scolarité, on considère en principe qu'il reste encore attaché dans une large mesure à son pays d'origine par le biais de ses parents et que son intégration au milieu socioculturel suisse n'est pas si profonde et irréversible qu'un retour dans sa patrie constituerait un déracinement complet (arrêts du Tribunal fédéral 2C_686/2019 du 3 octobre 2019 consid. 6.1 ; 2C_997/2015 du 30 juin 2016 consid. 3.1 ; ATA/684/2020 du 21 juillet 2020 consid. 7g. Voir aussi, de manière plus générale concernant les enfants : ATF 133 II 6 consid. 3.1.1 ; 123 II 125 consid. 4a-4b). Sous l'angle étroit de la protection de la vie privée, l'art. 8 de la Convention de sauvegarde des droits de l'homme et des libertés fondamentales du 4 novembre 1950 (CEDH - RS 0.101)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 arrêts du Tribunal fédéral 6B_255/2020 du 6 mai 2020 consid. 1.2.2).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Les années passées en Suisse dans l'illégalité ou au bénéfice d'une simple tolérance – par exemple en raison de l'effet suspensif attaché à des procédures de recours – ne sont pas déterminantes (ATF 137 II 1 consid. 4.3 ; 134 II 10 consid. 4.3 ; ATA/191/2022 du 22 février 2022 consid. 10b). Un étranger peut se prévaloir de l'art. 8 par.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 ; ATA/434/2020 du 30 avril 2020 consid. 2b).</w:t>
      </w:r>
    </w:p>
    <w:p>
      <w:r>
        <w:rPr>
          <w:b/>
        </w:rPr>
        <w:t>E. 3.5</w:t>
      </w:r>
    </w:p>
    <w:p>
      <w:r>
        <w:t>En l'espèce, au vu de la jurisprudence précitée, le recourant ne paraît pas remplir de prime abord certains critères pour pouvoir bénéficier de l'opération Papyrus. En effet, selon la décision de l'OCPM du 16 décembre 2020, il n’aurait pas été en mesure de démontrer la durée de séjour de dix ans minimum continu à Genève pour une personne célibataire et sans enfant. Le TAPI a retenu, à première vue de manière conforme au droit, que les éléments de preuve proposés par le recourant ne permettaient pas de démontrer qu’il ne s’était jamais absenté de Suisse et donc qu'il avait séjourné de manière continue en Suisse pendant une durée de 10 ans. En effet, son appréciation selon laquelle ces éléments ne faisaient état que d’hébergements sporadiques et qu'il était peu probable de pouvoir se fier au souvenir des personnes ayant fréquenté le recourant il y a de nombreuses années s’avère a priori correcte. Ainsi, à première vue, et pour autant que l'opération Papyrus lui soit applicable, le recourant ne semble pas remplir les critères relatifs à la durée du séjour. Malgré les éléments de preuve proposés par le recourant, c'est dès lors a priori de manière conforme au droit que le TAPI a considéré qu’il ne pourrait pas se prévaloir de cette opération pour obtenir une autorisation de séjour. En outre, et dans la mesure où l'opération Papyrus constitue une concrétisation des critères légaux en vigueur pour l'examen des cas individuels d'extrême gravité, il est également a priori douteux que le recourant puisse obtenir une autorisation de séjour dans le cadre de cet examen. En effet, le recourant, actuellement âgé de 39 ans, ne semble pas pouvoir se prévaloir, a priori, d'une longue durée de séjour en Suisse ou de difficultés de réintégration dans son pays particulièrement prononcées, ayant passé toute son enfance, son adolescence et la plus grande partie de sa vie d'adulte dans son pays. Il ressort certes du dossier qu’il serait financièrement indépendant, ne dépendrait pas de l’aide sociale et n’aurait pas de condamnation pénale mais rien ne dénote, a priori, une intégration socio-professionnelle particulièrement poussée en Suisse. Dès lors et à première vue, le jugement du TAPI confirmant la décision de l’OCPM de ne pas délivrer une autorisation de séjour au recourant apparaît conforme au droit. Enfin, le fait que la fille du recourant, âgée de cinq ans, résiderait avec lui à Genève et y serait scolarisée depuis l’été 2021 ne modifie a priori pas l’appréciation anticipée qui précède, puisque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 paraît pas si profonde et irréversible qu'un retour dans sa patrie constituerait un déracinement complet. Il ne ressort en outre pas du dossier qu’une demande d’autorisation de séjour aurait été déposée s’agissant de la famille du recourant et impliquerait de facto un examen du contexte familial global. Par conséquent et dans ces circonstances, ses démarches visant à obtenir une autorisation de séjour paraissent sous cet angle également, a priori, dénuées de chances de succès. Compte tenu de ce qui précède, c'est de manière conforme au droit que l'autorité de première instance a refusé l'extension de l'assistance juridique au recourant, au motif que son recours à l'encontre du jugement du TAPI paraissait dénué de chances de succès. Partant, infondé, le recours sera rejeté.</w:t>
      </w:r>
    </w:p>
    <w:p>
      <w:r>
        <w:rPr>
          <w:b/>
        </w:rPr>
        <w:t>E. 4</w:t>
      </w:r>
    </w:p>
    <w:p>
      <w:r>
        <w:t>Sauf exceptions non réalisées en l'espèce, il n'est pas perçu de frais judiciaires pour la procédure d'assistance juridique (art. 119 al. 6 CPC).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