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AC/734/2015 vom 23. April 2015</w:t>
      </w:r>
    </w:p>
    <w:p>
      <w:r>
        <w:t>GE Cour de justice, 2015-04-23, FR</w:t>
      </w:r>
    </w:p>
    <w:p>
      <w:r>
        <w:rPr>
          <w:b/>
        </w:rPr>
        <w:t xml:space="preserve">Quelle: </w:t>
      </w:r>
      <w:r>
        <w:t>https://mcp.opencaselaw.ch/entscheid/ge_gerichte_AC_734_2015</w:t>
      </w:r>
    </w:p>
    <w:p>
      <w:r>
        <w:t>FR: GE_GERICHTE AC/734/2015 du 23 avril 2015</w:t>
      </w:r>
    </w:p>
    <w:p>
      <w:r>
        <w:t>IT: GE_GERICHTE AC/734/2015 del 23 aprile 2015</w:t>
      </w:r>
    </w:p>
    <w:p>
      <w:pPr>
        <w:pStyle w:val="Heading2"/>
      </w:pPr>
      <w:r>
        <w:t>Regeste</w:t>
      </w:r>
    </w:p>
    <w:p>
      <w:r>
        <w:t>DÉCISION D'IRRECEVABILITÉ | CPC.137; CPC.138; CPC.321.1</w:t>
      </w:r>
    </w:p>
    <w:p>
      <w:pPr>
        <w:pStyle w:val="Heading2"/>
      </w:pPr>
      <w:r>
        <w:t>Erwägungen</w:t>
      </w:r>
    </w:p>
    <w:p>
      <w:r>
        <w:rPr>
          <w:b/>
        </w:rPr>
        <w:t>E. 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 L'autorité de céans examine d'office si les conditions de recevabilité d'un recours sont réunies (art. 60 CPC). Seront donc examinées ci-dessous les questions ayant trait à la notification de la décision querellée et au respect du délai de recours (ch. 2), ainsi qu'à l'exigence de motivation (ch. 3).</w:t>
      </w:r>
    </w:p>
    <w:p>
      <w:r>
        <w:rPr>
          <w:b/>
        </w:rPr>
        <w:t>E. 2.1</w:t>
      </w:r>
    </w:p>
    <w:p>
      <w:r>
        <w:t>Lorsque la partie est représentée, les actes sont notifiés à son représentant (art. 137 CPC). Celui-ci est en principe le mieux à même de saisir la portée des communications judiciaires et de transmettre ensuite les informations nécessaires à son mandant (Bohnet, Code de procédure civile commenté, Bâle 2011, n. 3 ad art. 137 CPC ; arrêt du Tribunal fédéral 9C_411/2008 du 17 septembre 2008 consid. 3). La notification n'est accomplie que lorsqu'elle est faite au représentant et non pas déjà au représenté (ATF 113 Ib 296 consid. 2). ![endif]&gt;![if&gt; Les citations, les ordonnances et les décisions sont notifiées par envoi recommandé ou d'une autre manière contre accusé de réception (art. 138 al. 1 CPC). Le fardeau de la preuve de la notification d'un acte et de la date à laquelle celle-ci a été effectuée incombe en principe à celui qui entend en tirer une conséquence juridique (ATF 122 I 97 consid. 3b p. 100 ; 114 III 51 consid. 3c et 4 p. 53 ss ; arrêt du Tribunal fédéral 4A_250/2008 du 18 juin 2008 consid. 3.2.1). La notification irrégulière d'une décision ne doit entraîner aucun préjudice pour les parties ; toutefois, la protection des parties est suffisamment réalisée lorsque la notification atteint son but malgré l'irrégularité. Il y a donc lieu d'examiner, d'après les circonstances du cas concret, si la partie intéressée a réellement été induite en erreur par l'irrégularité de la notification et a, de ce fait, subi un préjudice. Il s'impose de s'en tenir aux règles de la bonne foi , qui imposent une limite à l'invocation d'un vice de forme (arrêt du Tribunal fédéral 4A_14/2015 du 26 février 2015 consid. 3).</w:t>
      </w:r>
    </w:p>
    <w:p>
      <w:r>
        <w:rPr>
          <w:b/>
        </w:rPr>
        <w:t>E. 2.2</w:t>
      </w:r>
    </w:p>
    <w:p>
      <w:r>
        <w:t>En l'espèce, dès lors que le recourant était représenté par un avocat dans le cadre de sa requête d'assistance juridique, la notification de la décision querellée n'a été accomplie que lorsque celle-ci a été reçue par l'avocat. Etant donné que la copie de la décision querellée a été envoyée au conseil du recourant par courrier simple et que la date de réception de cet envoi par l'avocat ne résulte pas du dossier, la date de notification de la décision querellée au conseil du recourant n'est pas établie. Il convient, par conséquent, de considérer que le recours a été formé en temps utile. Par ailleurs, puisque seul un pli simple a été envoyé au conseil du recourant alors que la loi prévoit que les décisions sont notifiées par envoi recommandé ou d'une autre manière contre accusé de réception, la notification de la décision querellée est irrégulière. Il n'y a toutefois pas lieu de faire notifier à nouveau la décision querellée, car cette irrégularité n'a entraîné aucun préjudice pour le recourant, celui-ci ayant eu connaissance de la décision querellée et ayant pu recourir à temps.</w:t>
      </w:r>
    </w:p>
    <w:p>
      <w:r>
        <w:rPr>
          <w:b/>
        </w:rPr>
        <w:t>E. 3</w:t>
      </w:r>
    </w:p>
    <w:p>
      <w:r>
        <w:t>2 En l'espèce, le recours ne respecte pas les conditions de motivation imposées par la loi. En effet, l'acte de recours ne contient aucune motivation permettant de comprendre en quoi le Vice-président du Tribunal civil aurait établi les faits de manière arbitraire et quelle violation de la loi lui est reprochée. Le recourant ne critique ainsi pas la décision attaquée, ses conclusions étant au demeurant peu compréhensibles. En effet, le recourant souhaite l'apport d'une procédure sans conclure à l'annulation de la décision querellée, ni à l'octroi de l'assistance juridique. Dans la mesure où l'absence de motivation de l'acte ne constitue pas un vice de forme réparable au sens de l'art. 132 CPC (Hohl, op. cit., n. 3030), il n'y a pas lieu d'entrer en matière sur le recours, qui sera dès lors déclaré irrecevable.</w:t>
      </w:r>
    </w:p>
    <w:p>
      <w:r>
        <w:rPr>
          <w:b/>
        </w:rPr>
        <w:t>E. 3.1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2010, n. 2513-2515, p. 453).![endif]&gt;![if&gt;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DAAJ/111/2012 , consid. 1.2). La juridiction de recours n'entre pas en matière sur un acte ne contenant aucune motivation par laquelle il est possible de discerner en quoi la juridiction inférieure a erré (art. 320 let. a et b CPC).</w:t>
      </w:r>
    </w:p>
    <w:p>
      <w:r>
        <w:rPr>
          <w:b/>
        </w:rPr>
        <w:t>E. 4</w:t>
      </w:r>
    </w:p>
    <w:p>
      <w:r>
        <w:t>Sauf exceptions non réalisées en l'espèce, il n'est pas perçu de frais judiciaires pour la procédure d'assistance juridique (art. 119 al. 6 CPC).![endif]&gt;![if&gt; * * * * * PAR CES MOTIFS, LE VICE-PRÉSIDENT DE LA COUR : Déclare irrecevable le recours formé par A______ contre la décision rendue le 23 avril 2015 par le Vice-président du Tribunal civil dans la cause AC/734/2015. Déboute A______ de toutes autres conclusions. Dit qu'il n'est pas perçu de frais judiciaires pour le recours. Notifie une copie de la présente décision à A______ en l'étude de M e Christian CANELA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