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AC/714/2018 vom 27. März 2018</w:t>
      </w:r>
    </w:p>
    <w:p>
      <w:r>
        <w:t>GE Cour de justice, 2018-03-27, FR</w:t>
      </w:r>
    </w:p>
    <w:p>
      <w:r>
        <w:rPr>
          <w:b/>
        </w:rPr>
        <w:t xml:space="preserve">Quelle: </w:t>
      </w:r>
      <w:r>
        <w:t>https://mcp.opencaselaw.ch/entscheid/ge_gerichte_AC_714_2018</w:t>
      </w:r>
    </w:p>
    <w:p>
      <w:r>
        <w:t>FR: GE_GERICHTE AC/714/2018 du 27 mars 2018</w:t>
      </w:r>
    </w:p>
    <w:p>
      <w:r>
        <w:t>IT: GE_GERICHTE AC/714/2018 del 27 marzo 2018</w:t>
      </w:r>
    </w:p>
    <w:p>
      <w:pPr>
        <w:pStyle w:val="Heading2"/>
      </w:pPr>
      <w:r>
        <w:t>Regeste</w:t>
      </w:r>
    </w:p>
    <w:p>
      <w:r>
        <w:t>CHANCES DE SUCCÈS ; CONDITION DE RECEVABILITÉ ; CHOSE JUGÉE ; ACTION EN DÉSAVEU ; REMISE CONVENTIONNELLE DE DETTE</w:t>
      </w:r>
    </w:p>
    <w:p>
      <w:pPr>
        <w:pStyle w:val="Heading2"/>
      </w:pPr>
      <w:r>
        <w:t>Erwägungen</w:t>
      </w:r>
    </w:p>
    <w:p>
      <w:r>
        <w:rPr>
          <w:b/>
        </w:rPr>
        <w:t>E. 13</w:t>
      </w:r>
    </w:p>
    <w:p>
      <w:r>
        <w:t>décembre 2017, l'assistance juridique a été refusée au recourant pour cette procédure d'opposition à séquestre ainsi que pour le dépôt d'une action en désaveu de paternité à l'encontre de ses deux enfants, au motif de l'absence de chances de succès de ces actions. Par jugement du 15 décembre 2017, le Tribunal a prononcé la mainlevée provisoire de l'opposition du recourant. d. Par acte du 17 janvier 2018, le recourant a agi en désaveu de paternité ainsi qu'en libération de dette à l'encontre de C______, de D______, de son ex-épouse ainsi que du SCARPA. B. Le 5 mars 2018, le recourant a sollicité l'assistance juridique pour la procédure engagée.![endif]&gt;![if&gt; C. Par décision du 27 mars 2018, notifiée le 11 avril 2018, le Vice-président du Tribunal civil a rejeté la requête d'assistance juridique précitée, au motif que la cause du recourant était dénuée de chances de succès.![endif]&gt;![if&gt; D. a. Recours est formé contre cette décision, par acte expédié le 23 avril 2018 à la Présidence de la Cour de justice. Le recourant conclut à l'annulation de la décision entreprise et à l'octroi de l'assistance juridique pour la procédure susvisée.![endif]&gt;![if&gt; b. Le Vice-président du Tribunal civil a renoncé à formuler des observations. EN DROIT 1. 1.1. 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 2. 2.1.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et les arrêts cités, in RDAF 2017 I p. 336; 139 III 396 consid. 1.2 et les arrêts cités). La situation doit être appréciée à la date du dépôt de la requête et sur la base d'un examen sommaire (ATF 142 III 138 consid. 5.1 et les arrêts cités; 133 III 614 consid. 5). 2.2.1. Le tribunal examine d'office si les conditions de recevabilité de l'instance sont remplies (art. 60 CPC) et n'entre en matière que sur les demandes et les requêtes qui satisfont aux conditions de recevabilité de l'action (art. 59 al. 1 CPC), parmi lesquelles figure l'absence de décision entrée en force (art. 59 al. 2 let. e CPC). Il y a autorité de chose jugée lorsque la prétention litigieuse est identique à une prétention déjà définitivement jugée (arrêt du Tribunal fédéral 5A_434/2017 du 10 août 2017 consid. 2.1 et l'arrêt cité). 2.2.2. L'enfant né pendant le mariage a pour père le mari (art. 255 al. 1 CC). Cette présomption peut toutefois être attaquée devant le juge par le mari (art. 256 al. 1 et 2 CC) au plus tard un an après qu'il a connu la naissance et le fait qu'il n'est pas le père ou qu'un tiers a cohabité avec la mère à l'époque de la conception, mais en tout cas dans les cinq ans depuis la naissance (art. 256c al. 1 CC). L'action peut également être intentée après l'expiration du délai lorsque de justes motifs rendent le retard excusable (art. 256c al. 3 CC). Les justes motifs permettant d'admettre une restitution de délai au sens de la disposition précitée peuvent consister en des circonstances objectives telles qu'une grave maladie, une absence prolongée, une incarcération ou une perte du discernement, ou subjectives, telles que l'espoir d'une poursuite de l'union conjugale malgré l'adultère, un blocage psychologique paralysant toute action, ou encore une erreur de droit ou de fait (Guillod, in Commentaire romand, Code civil, 2010, n. 8 ad art. 256c CC et les références citées). L'existence de justes motifs doit être interprétée de manière restrictive (ATF 132 III 1 ). 2.2.3. A teneur de l'art. 82 al. 1 LP, le créancier dont la poursuite se fonde sur une reconnaissance de dette constatée par acte authentique ou sous seing privé peut requérir la mainlevée provisoire de l'opposition formée au commandement de payer. L'acte de défaut de biens délivré au terme d'une précédente poursuite infructueuse vaut reconnaissance de dette au sens de cette disposition (art. 149 al. 2 LP). Selon l'art. 83 al. 2 LP, le débiteur peut, dans les 20 jours à compter de la mainlevée, intenter une action en libération de dette. 2.3. En l'espèce, le recourant a requis le bénéfice de l'assistance juridique pour une procédure en contestation de sa paternité et en libération de dette initiée en janvier 2018. Dans la mesure toutefois où un jugement établissant sa paternité sur les enfants nés pendant le mariage a été rendu il y a plusieurs années - élément non contesté - et que cette décision est entrée en force, le recourant n'a pas d'intérêt juridique digne de protection à soumettre une nouvelle fois à la justice cette contestation déjà tranchée. Faute d'intérêt, sa demande sera donc vraisemblablement déclarée irrecevable en vertu du principe « ne bis in idem ». Au demeurant, même à admettre la recevabilité d'une nouvelle requête, le recourant, qui n'a pas agi dans le délai de cinq ans prévu à l'art. 256c al. 1 CC, aurait peu de chances d'obtenir gain de cause, dès lors qu'il ne fait valoir aucun juste motif permettant d'admettre une restitution de délai au sens de l'art. 256c al. 3 CC, telles qu'une grave maladie ou une absence prolongée qui l'auraient empêché de faire valoir ses droits dans les délais prévus. C'est ainsi à bon droit que l'Autorité de première instance a refusé de lui octroyer l'assistance juridique compte tenu des faibles chances de succès de son action en désaveu de paternité ainsi que, par voie de conséquence, de son action en libération de dette, qui dépend de la première. S'il considérait que des faits pertinents ou des moyens de preuve concluants - notamment les déclarations d'un témoin - étaient susceptibles de remettre en cause les conclusions auxquelles étaient parvenus les juges précédemment saisis de l'action en paternité, il incombait au recourant d'agir en révision de cette décision. Les chances de succès de cette démarche apparaissent toutefois également extrêmement faibles, dès lors qu'il est peu probable qu'un témoignage suffise à lui-seul à remettre en doute les résultats d'un examen sanguin établissant la paternité du recourant à 99%. Le simple fait qu'un test ADN, plus précis, soit aujourd'hui possible n'apparaît également pas de nature à remettre en cause la décision antérieure. Partant, le recours, infondé, sera rejeté. 3. Sauf exceptions non réalisées en l'espèce, il n'est pas perçu de frais judiciaires pour la procédure d'assistance juridique (art. 119 al. 6 CPC). * * * * * PAR CES MOTIFS, LE VICE-PRÉSIDENT DE LA COUR : A la forme : Déclare recevable le recours formé le 23 avril 2018 par A______ contre la décision rendue le 27 mars 2018 par le Vice-président du Tribunal civil dans la cause AC/714/2018.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