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AC/69/2018 vom 24. Januar 2018</w:t>
      </w:r>
    </w:p>
    <w:p>
      <w:r>
        <w:t>GE Cour de justice, 2018-01-24, FR</w:t>
      </w:r>
    </w:p>
    <w:p>
      <w:r>
        <w:rPr>
          <w:b/>
        </w:rPr>
        <w:t xml:space="preserve">Quelle: </w:t>
      </w:r>
      <w:r>
        <w:t>https://mcp.opencaselaw.ch/entscheid/ge_gerichte_AC_69_2018</w:t>
      </w:r>
    </w:p>
    <w:p>
      <w:r>
        <w:t>FR: GE_GERICHTE AC/69/2018 du 24 janvier 2018</w:t>
      </w:r>
    </w:p>
    <w:p>
      <w:r>
        <w:t>IT: GE_GERICHTE AC/69/2018 del 24 gennaio 2018</w:t>
      </w:r>
    </w:p>
    <w:p>
      <w:pPr>
        <w:pStyle w:val="Heading2"/>
      </w:pPr>
      <w:r>
        <w:t>Regeste</w:t>
      </w:r>
    </w:p>
    <w:p>
      <w:r>
        <w:t>DÉNUEMENT</w:t>
      </w:r>
    </w:p>
    <w:p>
      <w:pPr>
        <w:pStyle w:val="Heading2"/>
      </w:pPr>
      <w:r>
        <w:t>Erwägungen</w:t>
      </w:r>
    </w:p>
    <w:p>
      <w:r>
        <w:rPr>
          <w:b/>
        </w:rPr>
        <w:t>E. 1.1</w:t>
      </w:r>
    </w:p>
    <w:p>
      <w:r>
        <w:t>En tant qu'elle refuse l'assistance juridique, la décision entreprise, rendue en procédure en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L'octroi de l'assistance juridique est notamment subordonné à la condition que le requérant soit dans l'indigence (art. 29 al. 3 Cst. et 117 let. a CPC).![endif]&gt;![if&gt; Une personne est indigente lorsqu'elle ne peut assurer les frais liés à la défense de ses intérêts sans porter atteinte au minimum nécessaire à son entretien et à celui de sa famille (ATF 141 III 369 consid. 4.1; 128 I 225 consid. 2.5.1). L'indigence s'apprécie en fonction de l'ensemble des ressources du recourant, dont ses revenus, sa fortune et ses charges, tous les éléments pertinents étant pris en considération (ATF 135 I 221 consid. 5.1; 120 Ia 179 consid. 3a). La situation économique existant au moment du dépôt de la requête est déterminante (ATF 135 I 221 consid. 5.1; arrêt du Tribunal fédéral 4D_19/2016 du 11 avril 2016 consid. 4.1).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(ATF 141 III 369 consid. 4.1; 135 I 221 consid. 5.1).</w:t>
      </w:r>
    </w:p>
    <w:p>
      <w:r>
        <w:rPr>
          <w:b/>
        </w:rPr>
        <w:t>E. 2.2</w:t>
      </w:r>
    </w:p>
    <w:p>
      <w:r>
        <w:t>En l'espèce, le recourant fait grief au premier juge d'avoir ajouté la gérance de B______ à ses revenus et un loyer dans ses charges, alors que ces montants ont d'ores et déjà été pris en compte dans le bilan. Il soutient que ses revenus totalisent 6'623 fr. pour des charges de 5'226 fr. 25. Son disponible s'élève dès lors à 1'396 fr. 75 par mois, ce qui lui semble insuffisant. Contrairement à ce que soutient le recourant, le disponible dont il bénéficie mensuellement, selon ses dires, est suffisant pour prendre en charge les frais judiciaires de la procédure de mesures protectrices de l'union conjugale envisagée, ainsi que les honoraires de son avocat, au besoin par mensualités. C'est donc à juste titre que le premier juge a refusé d'octroyer l'assistance juridique au recourant au motif qu'il ne remplissait pas la condition d'indigence. Partant, le recours, infondé, sera rejeté.</w:t>
      </w:r>
    </w:p>
    <w:p>
      <w:r>
        <w:rPr>
          <w:b/>
        </w:rPr>
        <w:t>E. 3</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24 janvier 2018 par le Vice-président du Tribunal civil dans la cause AC/69/2018. Au fond : Le rejette. Déboute A______ de toutes autres conclusions. Dit qu'il n'est pas perçu de frais judiciaires pour le recours. Notifie une copie de la présente décision à A______ (art. 327 al. 5 CPC et 8 al. 3 RAJ). Siégeant : Monsieur Patrick CHENAUX, vice-président; Madame Fatina SCHAERER, greffière. Le vice-président : Patrick CHENAUX La greffière : Fatina SCHAERER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