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AC/692/2025 vom 5. November 2025</w:t>
      </w:r>
    </w:p>
    <w:p>
      <w:r>
        <w:t>GE Cour de justice, 2025-11-05, FR</w:t>
      </w:r>
    </w:p>
    <w:p>
      <w:r>
        <w:rPr>
          <w:b/>
        </w:rPr>
        <w:t xml:space="preserve">Quelle: </w:t>
      </w:r>
      <w:r>
        <w:t>https://mcp.opencaselaw.ch/entscheid/ge_gerichte_AC_692_2025</w:t>
      </w:r>
    </w:p>
    <w:p>
      <w:r>
        <w:t>FR: GE_GERICHTE AC/692/2025 du 5 novembre 2025</w:t>
      </w:r>
    </w:p>
    <w:p>
      <w:r>
        <w:t>IT: GE_GERICHTE AC/692/2025 del 5 novembre 2025</w:t>
      </w:r>
    </w:p>
    <w:p>
      <w:pPr>
        <w:pStyle w:val="Heading2"/>
      </w:pPr>
      <w:r>
        <w:t>Erwägungen</w:t>
      </w:r>
    </w:p>
    <w:p>
      <w:r>
        <w:rPr>
          <w:b/>
        </w:rPr>
        <w:t>E. 1</w:t>
      </w:r>
    </w:p>
    <w:p>
      <w:r>
        <w:t>Les décisions querellées ayant été rendues sur la base de motifs identiques et les recours ayant le même contenu, il y a lieu de les joindre, par économie de procédure (art. 125 let. c CPC).</w:t>
      </w:r>
    </w:p>
    <w:p>
      <w:r>
        <w:rPr>
          <w:b/>
        </w:rPr>
        <w:t>E. 2</w:t>
      </w:r>
    </w:p>
    <w:p>
      <w:r>
        <w:t>2.1 Les décisions entreprises sont sujettes à recours auprès de la présidence de la Cour de justice en tant qu'elles refusent l'assistance juridique (art. 10 al. 3 LPA), compétence expressément déléguée à la vice-présidente soussignée sur la base des art. 29 al. 5 LOJ et 10 al. 1 du Règlement de la Cour de justice (RS/GE E 2 05.47).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2.2</w:t>
      </w:r>
    </w:p>
    <w:p>
      <w:r>
        <w:t>En l'espèce, les recours sont recevables pour avoir été interjetés dans le délai utile et en la forme écrite prescrite par la loi.</w:t>
      </w:r>
    </w:p>
    <w:p>
      <w:r>
        <w:rPr>
          <w:b/>
        </w:rPr>
        <w:t>E. 2.3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2.4</w:t>
      </w:r>
    </w:p>
    <w:p>
      <w:r>
        <w:t>Il n'y a pas lieu d'entendre les recourants, ceux-ci ne le sollicitant pas et le dossier contenant suffisamment d'éléments pour statuer (art. 10 al. 3 LPA; arrêt du Tribunal fédéral 2D_73/2015 du 30 juin 2016 consid. 4.2).</w:t>
      </w:r>
    </w:p>
    <w:p>
      <w:r>
        <w:rPr>
          <w:b/>
        </w:rPr>
        <w:t>E. 3</w:t>
      </w:r>
    </w:p>
    <w:p>
      <w:r>
        <w:t>Reprenant l'art. 29 al. 3 Cst., l’art. 117 CPC prévoit que toute personne qui ne dispose pas de ressources suffisantes a droit à l'assistance judiciaire à moins que sa cause paraisse dépourvue de toute chance de succès. Sur le plan cantonal, l'art. 10 al. 2 LPA prévoit que l'assistance juridique est accordée à toute personne dont la fortune ou les revenus ne sont pas suffisants pour couvrir les frais d’une procédure administrative ou pour lui assurer l’aide et les conseils d’un avocat ou d’un avocat stagiaire lorsque ceux-ci sont nécessaires pour autant que ses prétentions ou moyens ne soient pas manifestement mal fondés. Si l'art. 10 al. 2 LPA retient que l'assistance judiciaire peut être refusée si les prétentions de l'administré sont "manifestement mal fondées", on ne saurait y voir une garantie plus étendue allant au‑delà de l'art. 29 al. 3 Cst., une telle volonté ne ressortant nullement des travaux préparatoires (cf. MGC 2008-2009/XII A 16106 ; GRODECKI/JORDAN, Code annoté de procédure administrative genevoise, Berne 2017, n. 159 et 164 ad art. 10 LPA; DAAJ/19/2022 du 10 mars 2022 consid. 3; cf. également arrêt du Tribunal fédéral 2C_640/2023 du 17 janvier 2024 consid. 3.2).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ATF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4.1</w:t>
      </w:r>
    </w:p>
    <w:p>
      <w:r>
        <w:t>La loi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notamment par l’ALCP. La loi ne s'applique aux ressortissants des États membres de l'Union européenne que lorsque l'ALCP n'en dispose pas autrement ou lorsqu'elle prévoit des dispositions plus favorables (art. 12 ALCP et 2 al. 2 LEI). L’ALCP et l’ordonnance sur l'introduction de la libre circulation des personnes (OLCP - RS 142.203) s'appliquent en premier lieu aux ressortissants des pays membres de l'Union européenne (ci-après : UE) et de l'AELE.</w:t>
      </w:r>
    </w:p>
    <w:p>
      <w:r>
        <w:rPr>
          <w:b/>
        </w:rPr>
        <w:t>E. 4.1.1</w:t>
      </w:r>
    </w:p>
    <w:p>
      <w:r>
        <w:t>L'art. 6 ALCP garantit aux personnes n'exerçant pas d'activité économique le droit de séjourner sur le territoire d'une partie contractante, conformément aux dispositions de l'Annexe I ALCP relatives aux non-actifs (art. 24 Annexe I ALCP). Aux termes de l'art. 24 par. 1 Annexe I ALCP, une personne ressortissant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 de moyens financiers suffisants pour ne pas devoir faire appel à l'aide sociale pendant leur séjour (let. a) et d'une assurance-maladie couvrant l'ensemble des risques (let. b). L'art. 24 par. 2 Annexe I ALCP précise en outre que les moyens financiers nécessaires sont réputés suffisants s'ils dépassent le montant en-dessous duquel les nationaux, eu égard à leur situation personnelle, peuvent prétendre à des prestations d'assistance. Selon l'art. 16 al. 1 OLCP, tel est le cas si ces moyens dépassent les prestations d'assistance qui seraient allouées en vertu des directives « Aide sociale : concepts et normes de calcul » de la Conférence suisse des institutions d'action sociale (ci‑après : normes CSIAS), à un ressortissant suisse, éventuellement aux membres de sa famille, sur demande de l'intéressé et compte tenu de sa situation personnelle (ATF 144 II 113 consid. 4.1; 142 II 35 consid. 5.1; arrêt du Tribunal fédéral 2C_580/2021 du 4 octobre 2021 consid. 3.2).</w:t>
      </w:r>
    </w:p>
    <w:p>
      <w:r>
        <w:rPr>
          <w:b/>
        </w:rPr>
        <w:t>E. 4.1.2</w:t>
      </w:r>
    </w:p>
    <w:p>
      <w:r>
        <w:t>Les conditions posées à l'art. 24 paragraphe 1 Annexe I ALCP servent uniquement à éviter de grever les finances publiques de l'Etat d'accueil. Ce but est atteint, quelle que soit la source des moyens financiers permettant d'assurer le minimum existentiel de l'étranger communautaire et sa famille (ATF 144 II 113 consid. 4.3; arrêt du Tribunal fédéral 2C_243/2015 précité consid. 3.4.2). Les moyens financiers dont doit bénéficier l'enfant ressortissant communautaire au sens de l'art. 24 al. 1 Annexe I ALCP peuvent provenir d'une activité lucrative exercée par son parent gardien, ressortissant extra-communautaire, en Suisse, quand bien même l'exercice de cette activité est normalement soumis à des mesures de limitation en raison de la nationalité étrangère dudit parent (arrêt du Tribunal administratif fédéral [ci-après : TAF] C-8145/2010 du 18 avril 2011 consid. 4 et 5). En revanche, la condition des ressources suffisantes prévue à l'art. 24 par. 1 Annexe I ALCP ne saurait être considérée comme réalisée, si cela implique la délivrance d'une autorisation de séjour UE/AELE avec activité lucrative aux parents gardiens de l'enfant ressortissant communautaire à laquelle ceux-ci n'ont pas droit en application de l'ALCP (arrêt du Tribunal fédéral 2C_375/2014 du 4 février 2015 consid. 3.4). Le Tribunal fédéral s'est rallié à l'arrêt de la Cour de justice de l'Union Européenne dans la cause Zhu et Chen (arrêt du 19 octobre 2004 C-200/02 Zhu et Chen, Rec. 2004 I‑09925; ATF 144 II 113 consid. 4.1; ATF 142 II 35 consid. 5.2; arrêt du Tribunal fédéral 2C_606/2013 du 4 avril 2014 consid. 3.2 et les références citées). Selon celle-ci, la législation européenne relative au droit de séjour, et en particulier la Directive 90/364/CEE, confère un droit de séjour de durée indéterminée au ressortissant mineur en bas âge d'un État membre qui est couvert par une assurance-maladie appropriée et qui est à la charge d'un parent, lui-même ressortissant d'un Etat tiers, dont les ressources sont suffisantes pour que le premier ne devienne pas une charge pour les finances publiques de l'Etat membre d'accueil (arrêt Zhu et Chen, pt 41; ATF 144 II 113 consid. 4.1). Cette pratique permet en outre au parent qui a effectivement la garde de cet enfant de séjourner avec lui dans l'Etat membre d'accueil (arrêt Zhu et Chen, pt 46 s.; cf. ATF 144 II 113 consid. 4.1; ATF 142 II 35 consid. 5.2; arrêts du Tribunal fédéral 2C_943/2015 du 16 mars 2016 consid. 2.1 in fine; 2C_375/2014 du 4 février 2015 consid. 3.3 et les références citées).</w:t>
      </w:r>
    </w:p>
    <w:p>
      <w:r>
        <w:rPr>
          <w:b/>
        </w:rPr>
        <w:t>E. 4.1.3</w:t>
      </w:r>
    </w:p>
    <w:p>
      <w:r>
        <w:t>Si les conditions d'admission sans activité lucrative ne sont pas remplies au sens de l'ALCP, une autorisation de séjour UE/AELE peut être délivrée lorsque des motifs importants l'exigent (art. 20 OLCP). Il est ainsi possible d'octroyer une autorisation de séjour UE/AELE aux ressortissants UE/AELE (sans activité lucrative) pour des motifs importants en application de l'art. 31 OASA, même lorsqu'ils ne remplissent pas les conditions prévues dans l'ALCP. L'art. 20 OLCP correspond à l'art. 30 al. 1 let. b LEI, dont la norme d'exécution est également l'art. 31 OASA. Toutefois, il n'existe pas de droit en la matière et l'autorité cantonale statue librement (art. 96 LEI) puis soumet le cas au SEM pour approbation (arrêt du Tribunal administratif fédéral F‑3531/2016 du 21 août 2016 consid. 6.1.1). Dès lors que l'admission des personnes sans activité lucrative dépend uniquement de l’existence de moyens financiers suffisants et d’une affiliation à une caisse maladie, les cas visés par l’art. 20 OLCP et l'art. 31 OASA ne sont envisageables que dans de rares situations, notamment lorsque les moyens financiers manquent ou, dans des cas d’extrême gravité, pour les membres de la famille ne pouvant pas se prévaloir des dispositions sur le regroupement familial (par ex. frère et sœur, oncle, neveu, tante ou nièce; SEM, Directives et commentaires concernant l'ordonnance sur la libre circulation des personnes, janvier 2021, n. 8.5).</w:t>
      </w:r>
    </w:p>
    <w:p>
      <w:r>
        <w:rPr>
          <w:b/>
        </w:rPr>
        <w:t>E. 4.2</w:t>
      </w:r>
    </w:p>
    <w:p>
      <w:r>
        <w:t>En l’occurrence, la vice-présidente du Tribunal de première instance a notamment retenu que le recours formé devant la Chambre administrative présentait de faibles chances de succès, dans la mesure où les recourants n’avaient pas rendu vraisemblable que la recourante pourrait s’affranchir de l’aide sociale. En particulier, il n’avait été rendu plausible ni qu’elle avait déposé une demande de prestations auprès de l’assurance invalidité, ni qu’elle disposerait d’une autre manière des moyens suffisants pour subvenir à ses besoins et ceux de ses enfants. Par conséquent, les recourants ne pouvaient pas se prévaloir d’une autorisation de séjour fondée sur l’art. 24 paragraphe 1 Annexe I ALCP et de la jurisprudence Zhu et Chen. Par ailleurs, il n’avait pas été rendu vraisemblable que le recourant contribuerait effectivement à l’entretien de sa famille. Enfin, les recourants ne pouvaient, à première vue, prétendre à un titre de séjour en vertu des art. 30 al. 1 let. b LEI cum 31 OASA, faute de pouvoir justifier d’une intégration remarquable. Remettant en cause la décision précitée en tant qu’elle refuse de leur octroyer l’assistance juridique pour la procédure de recours susvisée, les griefs des recourants se limitent au volet de la décision ayant trait à l’absence de démonstration d’une amélioration de la situation financière de la recourante. A cet égard, ils se bornent pour l’essentiel à reprendre l’argumentation développée dans la procédure au fond au sujet des difficultés rencontrées par la précitée pour gérer ses affaires, soit en l’occurrence, pour réunir et fournir les documents qui la concernent. Ils font en outre valoir qu’ils ont la possibilité de produire des preuves en tout temps devant la juridiction chargée de trancher le fond du litige, ajoutant qu’ils ont sollicité l’audition d’une curatrice de l’OPAd et la suspension de la procédure dans l’attente de la réponse de l’OCAS. Cela étant, les recourants perdent de vue que les chances de succès de leurs démarches doivent s’apprécier sur la base des éléments qui figuraient au dossier au moment du dépôt de leur demande d’aide étatique. Or, à l’appui du recours interjeté devant la Chambre administrative, ils n’ont produit aucune copie de la demande de rente AI prétendument déposée par la recourante. Cela alors même qu’ils avaient déjà allégué, au stade du recours formé contre la décision de l’OCPM en 2024, qu’une telle demande avait été effectuée et était en cours d’examen. La recourante ne saurait invoquer son manque d’organisation pour expliquer le défaut de production des documents utiles à sa cause, alors que la curatelle de gestion et de représentation a été instituée en sa faveur avant même que la décision du TAPI ne soit rendue et qu’elle bénéficiait en outre de l’assistance d’un avocat pour former le recours devant la Chambre administrative. Faute pour les recourants d’avoir rendu vraisemblable qu’ils pourraient disposer de moyens suffisants pour ne pas dépendre de l’aide sociale et les intéressés n’ayant, pour le surplus, pas contesté les autres pans de la motivation des décisions rendues par la vice-présidente du Tribunal de première instance, celles-ci seront confirmées, les recours étant dès lors rejetés. A noter que l’octroi de l’assistance juridique en faveur des recourants pour la procédure de recours devant le TAPI n’implique pas un renouvellement automatique de l’aide étatique pour la procédure de recours contre la décision du TAPI, puisque les conditions d’octroi, en particulier les chances de succès, doivent être appréciées de manière indépendante pour chaque instance.</w:t>
      </w:r>
    </w:p>
    <w:p>
      <w:r>
        <w:rPr>
          <w:b/>
        </w:rPr>
        <w:t>E. 5</w:t>
      </w:r>
    </w:p>
    <w:p>
      <w:r>
        <w:t>Sauf exceptions non réalisées en l'espèce, il n'est pas perçu de frais judiciaires pour la procédure d'assistance juridique (art. 119 al. 6 CPC). Il n'y a pas lieu à l'octroi de dépens. * * * * * PAR CES MOTIFS, LA VICE-PRÉSIDENTE DE LA COUR : Préalablement : Ordonne la jonction des causes AC/692/2025 et AC/2623/2024 sous AC/692/2025 A la forme : Déclare recevables les recours formés par B______ et A______ contre les décisions AJC/3325/25 et AJC/3327/25 rendues les 3 juillet 2025 par la vice-présidence du Tribunal de première instance dans les causes précitées. Au fond : Les rejette. Déboute B______ et A______ de toutes autres conclusions. Dit qu'il n'est pas perçu de frais judiciaires pour le recours, ni alloué de dépens. Notifie une copie de la présente décision à B______ et A______ en l'Étude de M e C______ (art. 137 CPC). Siégeant : Madame Verena PEDRAZZINI RIZZI, vice-présidente; Madame Maïté VALENTE, greffière. Indication des voies de recours : Le Tribunal fédéral connaît, comme juridiction ordinaire de recours, des recours en matière de droit public ;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