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AC/654/2007 vom 2. August 2007</w:t>
      </w:r>
    </w:p>
    <w:p>
      <w:r>
        <w:t>GE Cour de justice, 2007-08-02, FR</w:t>
      </w:r>
    </w:p>
    <w:p>
      <w:r>
        <w:rPr>
          <w:b/>
        </w:rPr>
        <w:t xml:space="preserve">Quelle: </w:t>
      </w:r>
      <w:r>
        <w:t>https://mcp.opencaselaw.ch/entscheid/ge_gerichte_AC_654_2007</w:t>
      </w:r>
    </w:p>
    <w:p>
      <w:r>
        <w:t>FR: GE_GERICHTE AC/654/2007 du 2 août 2007</w:t>
      </w:r>
    </w:p>
    <w:p>
      <w:r>
        <w:t>IT: GE_GERICHTE AC/654/2007 del 2 agosto 2007</w:t>
      </w:r>
    </w:p>
    <w:p>
      <w:pPr>
        <w:pStyle w:val="Heading2"/>
      </w:pPr>
      <w:r>
        <w:t>Regeste</w:t>
      </w:r>
    </w:p>
    <w:p>
      <w:r>
        <w:t>ASSISTANCE JUDICIAIRE | RAJ.4.2; RAJ.22.2</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2.1</w:t>
      </w:r>
    </w:p>
    <w:p>
      <w:r>
        <w:t>Aux termes de l'art. 4 al. 2 RAJ, 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L'alinéa 5 précise qu'en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L'art. 22 al. 2 RAJ ajoute que lorsque l'assistance juridique prend la forme d'avances ou de facilités de paiement, l'Etat fixe les modalités du remboursement de celles-ci et du paiement et tient compte, par la suite, des changements importants intervenus dans la situation patrimoniale du bénéficiaire. A l'issue de la procédure ou des démarches pour lesquelles l'assistance juridique a été octroyée, le bénéficiaire est condamné, le cas échéant, au paiement des montants dus, sous déduction des remboursements et paiements effectués. Les éventuels montants versés en trop par le bénéficiaire lui sont restitués. Il est, au surplus, précisé que la participation du bénéficiaire aux prestations que lui procure l'assistance publique représente un effort de principe qui ne s'analyse pas dans le cadre du calcul du minimum vital, puisque c'est précisément ce calcul qui lui a permis d'obtenir la prestation publique en question. L'existence d'une situation pécuniaire délicate est donc un préalable nécessaire, mais qui ne s'oppose pas au versement d'une mensualité à titre de participation.</w:t>
      </w:r>
    </w:p>
    <w:p>
      <w:r>
        <w:rPr>
          <w:b/>
        </w:rPr>
        <w:t>E. 2.2</w:t>
      </w:r>
    </w:p>
    <w:p>
      <w:r>
        <w:t>Le premier juge ayant considéré que le versement d'une contribution mensuelle aux prestations de l'assistance juridique ne portait pas atteinte aux besoins fondamentaux de l'intéressée, cette dernière a été mise au bénéfice d'une assistance juridique sous forme d'octroi d'avances, qu'elle devait rembourser par mensualités de 20 fr. Certes, la décision du Vice-président du 2 août 2007 est quelque peu sommaire, dans la mesure où elle se limite à mentionner les articles appliqués sans les citer. Cependant, il n'en demeure pas moins que l'administrée était, au moment de l'octroi de l'assistance juridique, assistée d'un avocat à même de lui en expliquer la portée et les conséquences. Cette décision n'ayant pas été contestée, elle est entrée en force de chose jugée, de sorte qu'un examen portant sur la réalisation des conditions d'application de l'art. 4 al. 2 RAJ n'est, à ce stade, plus possible. Une fois les prestations de l'assistance juridique versées, le premier juge a condamné la recourante, en vertu de l'art. 22 al. 2 RAJ, au paiement des montants avancés. Toutefois, selon les art. 4 al. 5 in fine RAJ et 22 al. 2 RAJ, cette dernière ne peut être contrainte à les rembourser qu'à hauteur de 60 mensualités de 20 fr. et de manière échelonnée. Aucun changement important n'étant intervenu dans sa situation financière depuis l'octroi de l'assistance juridique, il y a, en effet, lieu de s'en tenir aux modalités de remboursement fixées par le premier juge dans sa décision du 18 avril 2007. Il en découle que la recourante n'est pas tenue de rembourser immédiatement l'intégralité de sa dette. En effet, cette solution serait, en l'occurrence, contraire à l'art. 22 al. 2 RAJ. En outre, elle rendrait l'octroi de l'assistance juridique sans objet lorsque, comme dans le cas d'espèce, les démarches pour lesquelles elle a été octroyée arrivent rapidement à échéance. Par conséquent, la somme due par l'administrée à l'Etat est de 1'200 fr. (60 mensualités x 20 fr.), sous déduction des contributions déjà versées (80 fr.). La recourante sera donc condamnée au paiement d'un montant total de 1'120 fr., et non de 1'196 fr., à titre de remboursement des avances octroyées. Cette somme sera réglée par le paiement de mensualités de 20 fr., dès le 1 er novembre 2007. A cet effet, il conviendra que les Services financiers du pouvoir judiciaire fassent parvenir, dans les meilleurs délais, à la recourante 56 bulletins de versement de 20 fr. La décision entreprise sera, par conséquent, réformée en ce sens. PAR CES MOTIFS, LE VICE-PRESIDENT DE LA COUR : A la forme : Reçoit le recours. Au fond : Annule la décision entreprise. Cela fait et statuant à nouveau : Condamne M______ à rembourser à l'Etat de Genève la somme de 1'120 fr. Dit que le paiement du montant précité aura lieu sous forme de mensualités de 20 fr. payables dès le 1 er novembre 2007. Transmet une copie du présent arrêt aux Services financiers du pouvoir judiciaire afin qu'ils fassent parvenir, dans les meilleurs délais, à M______, de nouveaux bulletins de versement de 20 fr. Déboute M______ de toutes autres conclusions. Notifie une copie de la présente décision à M______ (art. 23 al. 2 RAJ).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