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AC/64/2024 vom 16. Januar 2024</w:t>
      </w:r>
    </w:p>
    <w:p>
      <w:r>
        <w:t>GE Cour de justice, 2024-01-16, FR</w:t>
      </w:r>
    </w:p>
    <w:p>
      <w:r>
        <w:rPr>
          <w:b/>
        </w:rPr>
        <w:t xml:space="preserve">Quelle: </w:t>
      </w:r>
      <w:r>
        <w:t>https://mcp.opencaselaw.ch/entscheid/ge_gerichte_AC_64_2024</w:t>
      </w:r>
    </w:p>
    <w:p>
      <w:r>
        <w:t>FR: GE_GERICHTE AC/64/2024 du 16 janvier 2024</w:t>
      </w:r>
    </w:p>
    <w:p>
      <w:r>
        <w:t>IT: GE_GERICHTE AC/64/2024 del 16 gennaio 2024</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le recourant, celui-ci ne le sollicitant pas et le dossier contenant suffisamment d'éléments pour statuer.</w:t>
      </w:r>
    </w:p>
    <w:p>
      <w:r>
        <w:rPr>
          <w:b/>
        </w:rPr>
        <w:t>E. 2</w:t>
      </w:r>
    </w:p>
    <w:p>
      <w:r>
        <w:t>A teneur de l'art. 326 al. 1 CPC, les conclusions et les allégations de faits nouvelles sont irrecevables dans le cadre d'une procédure de recours. Par conséquent, les allégués de faits dont le recourant n'a pas fait état en première instance et les pièces nouvelles ne seront pas pris en considération. Ainsi, l'attestation du père du recourant (pièce n° 3) est irrecevable. Il en va de même des explications du recourant selon lesquelles les prêts de son père avaient pour but de lui éviter les résiliations de son bail et d'assurance-maladie, puisque ces affirmations sont également nouvelles.</w:t>
      </w:r>
    </w:p>
    <w:p>
      <w:r>
        <w:rPr>
          <w:b/>
        </w:rPr>
        <w:t>E. 3</w:t>
      </w:r>
    </w:p>
    <w:p>
      <w:r>
        <w:t>Le recourant, par la voie de son conseil, invoque une violation de l'art. 312 CO, au motif que les sommes perçues de son père l'ont été à titre de prêt, de sorte qu'elles ne pouvaient pas être prise en compte dans ses revenus. Ainsi, au regard des seules indemnités journalières en cas de maladie (5'071 fr.) et de ses charges mensuelles admises de 5'079 fr. (minimum vital strict), respectivement de 5'379 fr. (minimum vital élargi), son budget mensuel est déficitaire, de 8 fr., respectivement de 308 fr.</w:t>
      </w:r>
    </w:p>
    <w:p>
      <w:r>
        <w:rPr>
          <w:b/>
        </w:rPr>
        <w:t>E. 3.1</w:t>
      </w:r>
    </w:p>
    <w:p>
      <w:r>
        <w:t>3.1.1. Une personne a droit à l'assistance judiciaire si elle ne dispose pas de ressources suffisantes (art. 117 let. a CPC) et si sa cause ne paraît pas dépourvue de toute chance de succès (let. b) et que la commission d'office d'un conseil juridique s'impose pour la défense de ses droits (art. 118 al. 1 let. c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de motiver sa requête et d'apporter, à cet effet, tous les moyens de preuve nécessaires et utiles (art. 119 al. 2 CPC; arrêt du Tribunal fédéral 4A_69/2022 du 17 mai 2023 consid. 4.1.2 et la référence citée). Seules les charges réellement acquittées sont susceptibles d'entrer dans le calcul du minimum vital (ATF 135 I 221 consid. 5.1; arrêt du Tribunal fédéral 4D_19/2016 précité consid. 4.1). En vertu du principe de l'effectivité, il y a lieu de mettre en balance, d'une part, la totalité des ressources effectives du requérant et, d'autre part, l'ensemble de ses engagements financiers, et non seulement une partie de celles-là ou de ceux-ci. En effet, si l'on peut attendre certains sacrifices financiers de la part du requérant, cela ne doit pas aller jusqu'à le contraindre à se procurer les moyens nécessaires pour faire valoir ses droits en justice en contractant de nouvelles dettes, en n'honorant pas les dettes existantes ou en se dessaisissant de biens de première nécessité (ATF 135 I 221 consid. 5.1 et 5.2.1). Le minimum d'existence du droit des poursuites n'est pas déterminant à lui seul pour établir l'indigence au sens des règles sur l'assistance judiciaire. L'autorité compétente peut certes partir du minimum vital du droit des poursuites, mais elle doit tenir compte de manière suffisante des données individuelles du cas d'espèce (ATF 141 III 369 consid. 4.1; ATF 124 I 1 consid. 2a). L'octroi de l'assistance juridique ne doit toutefois pas conduire à ce que le requérant dispose de plus ou d'autres moyens que ceux nécessaires pour mener une vie simple. Un tel résultat serait toutefois indirectement atteint si l'amortissement ou l'extinction d'engagements pris par le requérant pour financer des biens de consommation non indispensables à ses besoins vitaux étaient pris en compte sans réserve dans le calcul du minimum vital. Si de telles dettes peuvent être éteintes ou réduites de manière significative par la réalisation ou le remplacement de ces biens, elles ne peuvent pas être prises en considération dans le minimum vital. Autrement dit, de telles dettes n'entrent pas en ligne de compte pour déterminer l'indigence, si le requérant peut se séparer desdits biens sans sacrifice économique disproportionné (Bühler, Betreibungs und prozessrechtliches Existenzminimum, PJA 2002, p. 644 ss, p. 656). De manière générale, il n'est tenu compte des dettes du requérant que lorsque celui-ci établit qu'il les rembourse par acomptes réguliers (arrêt du Tribunal fédéral 5A_984/2022 du 27 mars 2023 consid. 3.1 et la référence citée). Il appartient au justiciable sollicitant l'aide de l'Etat d'adapter son train de vie aux moyens financiers dont il dispose en donnant priorité aux dépenses relevant du strict minimum vital (arrêt du Tribunal fédéral 1B_428/2010 du 2 février 2011 consid. 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3.1.2</w:t>
      </w:r>
    </w:p>
    <w:p>
      <w:r>
        <w:t>Applicable à la procédure portant sur l'octroi ou le refus de l'assistance judiciaire, la maxime inquisitoire est limitée par le devoir de collaborer des parties (arrêt du Tribunal fédéral 5A_836/2023 du 10 janvier 2024 consid. 3.2.2 et les références citées). Ce devoir de collaborer ressort en particulier de l'art. 119 al. 2 CPC qui prévoit que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Elle ne doit instruire la cause de manière approfondie que sur les points où des incertitudes et des imprécisions demeurent, peu importe à cet égard que celles-ci aient été mises en évidence par les parties ou qu'elle les ait elle-même constatées (arrêt du Tribunal fédéral 5A_836/2023 du 10 janvier 2024 consid. 3.2.2 et les références citées). Le juge doit inviter la partie non assistée d'un mandataire professionnel dont la requête d'assistance judiciaire est lacunaire à compléter les informations fournies et les pièces produites afin de pouvoir vérifier si les conditions de l'art. 117 CPC sont remplies. Ce devoir d'interpellation du tribunal, déduit des art. 56 et 97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celles-ci.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celles-ci sont remplies. Le juge n'a de ce fait pas l'obligation de lui octroyer un délai supplémentaire pour compléter sa requête d'assistance judiciaire lacunaire ou imprécise. Le fait de ne pas accorder un délai supplémentaire à la partie assistée pour compléter sa demande n'est pas constitutif de formalisme excessif. Lorsque le requérant assisté ne satisfait pas suffisamment à ses incombances, la requête peut être rejetée pour défaut de motivation ou de preuve du besoin (arrêt du Tribunal fédéral 5A_836/2023 du 10 janvier 2024 consid. 3.2.2 et les références citées).</w:t>
      </w:r>
    </w:p>
    <w:p>
      <w:r>
        <w:rPr>
          <w:b/>
        </w:rPr>
        <w:t>E. 3.1.3</w:t>
      </w:r>
    </w:p>
    <w:p>
      <w:r>
        <w:t>Selon l'art. 312 CO, le prêt de consommation est un contrat par lequel le prêteur s'oblige à transférer la propriété d'une somme d'argent ou d'autres choses fongibles à l'emprunteur, à charge par ce dernier de lui en rendre autant de même espèce et qualité. La restitution du prêt est soumise à deux conditions : premièrement, la remise des fonds à l'emprunteur et, deuxièmement, l'obligation de restitution stipulée à charge de celui-ci (ATF 144 III 93 consid. 5.1.1; arrêt du Tribunal fédéral 5A_626/2017 du 29 juin 2018 consid. 3). L'obligation de restitution de l'emprunteur est un élément essentiel du contrat. Elle résulte non pas du paiement fait par le prêteur, mais de la promesse de restitution qu'implique le contrat de prêt (ATF 144 III 93 consid. 5.1.1; 83 II 209 consid. 2; arrêt du Tribunal fédéral 5A_626/2017 du 29 juin 2018 consid. 3).</w:t>
      </w:r>
    </w:p>
    <w:p>
      <w:r>
        <w:rPr>
          <w:b/>
        </w:rPr>
        <w:t>E. 3.2</w:t>
      </w:r>
    </w:p>
    <w:p>
      <w:r>
        <w:t>En l'espèce, le recourant a requis l'assistance juridique par l'intermédiaire de son conseil, lequel a transmis, par courrier d'accompagnement du 11 janvier 2024, le formulaire d'assistance juridique et des pièces, sans motiver la réalisation des conditions d'octroi, à savoir l'indigence, les chances de succès et la nécessité de nommer un avocat(e) d'office à l'appui d'un recours par devant la Chambre administrative de la Cour de justice à l'encontre de la décision sur opposition de l'OCE du 14 décembre 2023. S'agissant de l'indigence, il ne ressort pas de la formule-type que le recourant aurait perçu la somme de 23'000 fr. à titre de prêt de la part de son père. A cet égard, la mention de ce montant dans la rubrique " Dettes " du formulaire ne démontre pas la conclusion d'un contrat de prêt. De même, il ne résulte pas de la liste des transactions de compte du recourant faisant état de sept virements de 3'000 fr. perçus de juin à décembre 2023 qu'ils auraient été effectués à titre de prêts et la mention manuscrite de " Dettes " sur ladite liste est dépourvue d'effets juridiques. Ainsi, aucun document de la procédure n'atteste de la conclusion d'un contrat de prêt : s'il y a bien eu remise de fonds, l'obligation souscrite par le recourant de rembourser ces sommes à son père fait défaut. Il en va quelque peu différemment du virement du 8 janvier 2024, de 2'000 fr., dont la cause du paiement " loyer – prets " résulte de l'ordre donné, mention qui n'est certes pas suffisante pour établir la conclusion d'un contrat de prêt, mais qui permet d'envisager cette éventualité. Le greffe de l'assistance juridique n'avait aucune obligation d'interpeler le conseil du recourant, lequel assume une obligation de collaborer accrue en raison de sa connaissance des conditions nécessaires à l'octroi de l'assistance juridique et des obligations de motivation qui lui incombent. Ainsi, il appartenait à ce conseil d'exposer explicitement la situation d'indigence du recourant, en produisant, en particulier, la preuve de l'engagement pris par le recourant envers son père de le rembourser. La vice-présidence du Tribunal civil ne pouvait dès lors qu'arriver à la conclusion que les versements mensuels de 3'000 fr. représentaient des revenus du recourant, ce d'autant plus que ce montant est nettement supérieur à la couverture de son minimum vital élargi. Infondé, le recours, sera, dès lors, rejeté.</w:t>
      </w:r>
    </w:p>
    <w:p>
      <w:r>
        <w:rPr>
          <w:b/>
        </w:rPr>
        <w:t>E. 4</w:t>
      </w:r>
    </w:p>
    <w:p>
      <w:r>
        <w:t>Sauf exceptions non réalisées en l'espèce, il n'est pas perçu de frais judiciaires pour la procédure d'assistance juridique (art. 119 al. 6 CPC). Il n'y a pas lieu à l'octroi de dépens. * * * * * PAR CES MOTIFS, LA VICE-PRÉSIDENTE DE LA COUR : A la forme : Déclare recevable le recours formé le 26 février 2024 par A______ contre la décision rendue le 16 janvier 2024 par la vice-présidence du Tribunal civil dans la cause AC/64/2024. Au fond : Le rejette. Déboute A______ de toutes autres conclusions. Dit qu'il n'est pas perçu de frais judiciaires pour le recours, ni alloué de dépens. Notifie une copie de la présente décision à A______ en l'Etude de M e Olivia BERGER (art. 137 CPC). Siégeant : Madame Verena PEDRAZZINI RIZZI, vice-présidente; Madame Maïté VALENTE, greffière. Indication des voies de recours : Conformément aux art. 82 ss de la loi fédérale sur le Tribunal fédéral du 17 juin 2005 (LTF; RS 173.110 ), la présente décision incidente peut être portée dans les trente jours qui suivent sa notification par-devant le Tribunal fédéral par la voie du recours en matière de droit public.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