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AC/624/2023 vom 13. März 2023</w:t>
      </w:r>
    </w:p>
    <w:p>
      <w:r>
        <w:t>GE Cour de justice, 2023-03-13, FR</w:t>
      </w:r>
    </w:p>
    <w:p>
      <w:r>
        <w:rPr>
          <w:b/>
        </w:rPr>
        <w:t xml:space="preserve">Quelle: </w:t>
      </w:r>
      <w:r>
        <w:t>https://mcp.opencaselaw.ch/entscheid/ge_gerichte_AC_624_2023</w:t>
      </w:r>
    </w:p>
    <w:p>
      <w:r>
        <w:t>FR: GE_GERICHTE AC/624/2023 du 13 mars 2023</w:t>
      </w:r>
    </w:p>
    <w:p>
      <w:r>
        <w:t>IT: GE_GERICHTE AC/624/2023 del 13 marzo 2023</w:t>
      </w:r>
    </w:p>
    <w:p>
      <w:pPr>
        <w:pStyle w:val="Heading2"/>
      </w:pPr>
      <w:r>
        <w:t>Regeste</w:t>
      </w:r>
    </w:p>
    <w:p>
      <w:r>
        <w:t>CPC.117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 Dès lors, la pièce n° 2 du recourant, ainsi que les allégués qui s'y rapportent, sont irrecevables.</w:t>
      </w:r>
    </w:p>
    <w:p>
      <w:r>
        <w:rPr>
          <w:b/>
        </w:rPr>
        <w:t>E. 3.1.1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142 III 138 consid. 5.1; 133 III 614 consid. 5).</w:t>
      </w:r>
    </w:p>
    <w:p>
      <w:r>
        <w:rPr>
          <w:b/>
        </w:rPr>
        <w:t>E. 3.1.2</w:t>
      </w:r>
    </w:p>
    <w:p>
      <w:r>
        <w:t>En vertu de l'art. 85a al. 2 ch. 2 LP, en cas de poursuite par voie de faillite, le juge ordonne la suspension provisoire de la poursuite après la commination de faillite si, après avoir entendu les parties et examiné les pièces produites, il estime que la demande est très vraisemblablement fondée. L'art.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 qui n'a pas le pouvoir de suspendre sa décision pour ce motif ( cf . art. 173 LP; arrêts du Tribunal fédéral 5A_712/2008 du 2 décembre 2008 consid. 2.1; 5P_69/2003 du 4 avril 2003, consid. 4.1.2) – et cela rend sans objet l'action en annulation de l'art. 85a al. 1 LP (ATF 140 III 289 consid. 1.1; arrêts du Tribunal fédéral 5A_712/2008 , précité, consid. 1.1; 5P_69/2003 , précité, consid. 4.1.2). Ce droit à la suspension n'est toutefois pas inconditionnel, le juge n'ordonnant la suspension provisoire que si la demande en annulation ou en suspension de la poursuite de l'art. 85a al. 1 LP est très vraisemblablement fondée (arrêt du Tribunal fédéral 4A_580/2019 du 16 avril 2020 consid. 3.1; 5A_473/2012 du 17 août 2012 consid. 1.1; 5P_69/2003 , précité, consid. 5.3.1 et les références citées). Il convient d'être exigeant dans l'interprétation de la haute vraisemblance afin de prévenir des actions abusives et des requêtes dilatoires. Cette condition n'est réalisée que lorsque les chances de gagner le procès sont nettement plus élevées pour le poursuivi que pour le poursuivant (arrêts du Tribunal fédéral 4A_286/2020 du 25 août 2020 consid. 3.1; 4A_580/2019 , précité, consid. 3.1).</w:t>
      </w:r>
    </w:p>
    <w:p>
      <w:r>
        <w:rPr>
          <w:b/>
        </w:rPr>
        <w:t>E. 3.1.3</w:t>
      </w:r>
    </w:p>
    <w:p>
      <w:r>
        <w:t>Le droit d'être entendu, garanti notamment pas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En revanche, l'autorité viole l'art. 29 al. 2 Cst. si elle omet de se prononcer sur des griefs qui présentent une certaine pertinence ou de prendre en considération des allégués et arguments importants pour la décision à rendre (ATF 143 III 65 consid. 5.2; 142 II 154 consid. 4.2; 141 V 557 consid. 3.2.1). Le juge n'a toutefois pas l'obligation d'exposer et de discuter tous les faits, moyens de preuve et griefs invoqués par les parties, mais peut au contraire se limiter à l'examen des questions décisives pour l'issue du litige (ATF 146 II 335 consid. 5.1 et les références). Bien que cette norme n'ait pas la même portée que dans la procédure au fond, l'art. 29 al. 2 Cst. trouve application dans le cadre d'une procédure concernant des mesures provisionnelles (ATF 139 I 189 consid. 3.1 et 3.3). Le fait que les mesures provisionnelles soient régulièrement prises sur la base d'une appréciation sommaire de la prétention, qu'elles doivent être rendues rapidement en raison de leur objectif et qu'elles ne statuent pas définitivement sur les droits des parties n'y change rien (ATF 134 I 83 consid. 4.1; arrêt du Tribunal fédéral 4P_98/1999 du 29 juin 1999 consid. 2a). Ainsi, le juge qui considère que la mesure provisionnelle sollicitée ne peut être ordonnée immédiatement et qui se contente de communiquer la requête à la partie visée pour qu'elle puisse faire valoir ses objections avant de rendre une décision provisionnelle, sans rendre une décision au moins brièvement motivée sur son refus de statuer par décision superprovisionnelle ou sur le rejet de celle-ci, viole l'art. 29 al. 2 Cst. (arrêts du Tribunal fédéral 5A_712/2008 du 2 décembre 2008 consid. 2.3; 5P_144/2003 du 5 mai 2003 consid. 2.2).</w:t>
      </w:r>
    </w:p>
    <w:p>
      <w:r>
        <w:rPr>
          <w:b/>
        </w:rPr>
        <w:t>E. 3.2.1</w:t>
      </w:r>
    </w:p>
    <w:p>
      <w:r>
        <w:t>En l'espèce, il ne pouvait être attendu du Tribunal que, dans le cadre d'une décision rendue sur mesures superprovisionnelles, il se détermine précisément sur les 102 allégués de fait de la requête et les 74 pièces produites à l'appui de celle-ci. En effet, une décision sur mesures superprovisionnelles comporte nécessairement une motivation succincte qui ne peut pas examiner tous les détails du litige, surtout lorsqu'il présente, comme en l'espèce, une certaine complexité, puisqu'une telle décision est destinée à répondre rapidement à une situation d'urgence particulière. En tant qu'il retient dans sa décision que les éléments figurant à la procédure ne suffisaient pas à démontrer de manière hautement vraisemblable la réalisation des conditions fondant la responsabilité de B______ Ltd, ainsi qu'en constatant que la créance invoquée n'avait fait l'objet d'aucune procédure civile ou pénale et n'était pas démontrée par A______, la motivation du Tribunal est conforme aux exigences en la matière, compte tenu notamment du cadre dans lequel il a statué. Au vu de ce qui précède, c'est à raison que la vice-présidence du Tribunal de première instance a considéré que la décision rendue par le Tribunal semblait suffisamment motivée dans le cadre d'une décision rendue sur mesures superprovisionnelles.</w:t>
      </w:r>
    </w:p>
    <w:p>
      <w:r>
        <w:rPr>
          <w:b/>
        </w:rPr>
        <w:t>E. 3.2.2</w:t>
      </w:r>
    </w:p>
    <w:p>
      <w:r>
        <w:t>C'est également à raison que la vice-présidence du Tribunal de première instance a retenu que le recourant n'avait pas, dans son recours, contesté la décision sur mesures superprovisionnelles en tant qu'elle considérait qu'il n'avait pas rendu hautement vraisemblable sa créance vis-à-vis de B______ Ltd. Or, quand bien même le recourant estimait que la décision de mesures superprovisionnelles n'était pas suffisamment motivée, ce qui n'est au demeurant pas le cas, il n'a pas expliqué, même succinctement, en quoi le Tribunal se serait trompé et quels éléments auraient dû le conduire à retenir l'existence de la créance invoquée et son caractère hautement vraisemblable, alors même que l'exigence du caractère hautement vraisemblable de la créance devait impliquer une certaine évidence.</w:t>
      </w:r>
    </w:p>
    <w:p>
      <w:r>
        <w:rPr>
          <w:b/>
        </w:rPr>
        <w:t>E. 3.2.3</w:t>
      </w:r>
    </w:p>
    <w:p>
      <w:r>
        <w:t>Dans la mesure de ce qui précède, c'est donc de manière conforme au droit que la vice-présidence du Tribunal de première instance a considéré que les chances de succès du recours paraissaient extrêmement faibles et a refusé d'octroyer le bénéfice de l'assistance juridique au recourant. Partant, le recours, infondé, sera rejeté.</w:t>
      </w:r>
    </w:p>
    <w:p>
      <w:r>
        <w:rPr>
          <w:b/>
        </w:rPr>
        <w:t>E. 4</w:t>
      </w:r>
    </w:p>
    <w:p>
      <w:r>
        <w:t>Sauf exceptions non réalisées en l'espèce, il n'est pas perçu de frais judiciaires pour la procédure d'assistance juridique (art. 119 al. 6 CPC). ![endif]&gt;![if&gt; Compte tenu de l'issue du litige, il n'y a pas lieu à l'octroi de dépens. * * * * * PAR CES MOTIFS, LA VICE-PRÉSIDENTE DE LA COUR : A la forme : Déclare recevable le recours formé le 29 mars 2023 par A______ contre la décision rendue le 13 mars 2023 par la vice-présidence du Tribunal de première instance dans la cause AC/624/2023. Au fond : Le rejette. Déboute A______ de toutes autres conclusions. Dit qu'il n'est pas perçu de frais judiciaires pour le recours, ni alloué de dépens. Notifie une copie de la présente décision à A______ en l'Étude de Me Nicolas POZZI (art. 137 CPC). Siégeant : Madame Verena PEDRAZZINI RIZZI, vice-présidente; Madame Maïté VALENTE, greffière. La vice-présidente : Verena PEDRAZZINI RIZZI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