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AC/623/2017 vom 18. Juli 2017</w:t>
      </w:r>
    </w:p>
    <w:p>
      <w:r>
        <w:t>GE Cour de justice, 2017-07-18, FR</w:t>
      </w:r>
    </w:p>
    <w:p>
      <w:r>
        <w:rPr>
          <w:b/>
        </w:rPr>
        <w:t xml:space="preserve">Quelle: </w:t>
      </w:r>
      <w:r>
        <w:t>https://mcp.opencaselaw.ch/entscheid/ge_gerichte_AC_623_2017</w:t>
      </w:r>
    </w:p>
    <w:p>
      <w:r>
        <w:t>FR: GE_GERICHTE AC/623/2017 du 18 juillet 2017</w:t>
      </w:r>
    </w:p>
    <w:p>
      <w:r>
        <w:t>IT: GE_GERICHTE AC/623/2017 del 18 luglio 2017</w:t>
      </w:r>
    </w:p>
    <w:p>
      <w:pPr>
        <w:pStyle w:val="Heading2"/>
      </w:pPr>
      <w:r>
        <w:t>Regeste</w:t>
      </w:r>
    </w:p>
    <w:p>
      <w:r>
        <w:t>CHANCES DE SUCCÈS ; RESPONSABILITÉ DE L'ÉTAT</w:t>
      </w:r>
    </w:p>
    <w:p>
      <w:pPr>
        <w:pStyle w:val="Heading2"/>
      </w:pPr>
      <w:r>
        <w:t>Erwägungen</w:t>
      </w:r>
    </w:p>
    <w:p>
      <w:r>
        <w:rPr>
          <w:b/>
        </w:rPr>
        <w:t>E. 27</w:t>
      </w:r>
    </w:p>
    <w:p>
      <w:r>
        <w:t>septembre 2016, une nouvelle convocation pour l’audience du 17 octobre 2016 p.a. Mme C______, ______ (France). g. Par courrier du 7 octobre 2016, Me B______ a informé le Tribunal de ce qu’il était l’actuel conseil de la recourante et que celle-ci lui demandait de soulever l’incompétence territoriale et matérielle des juridictions genevoises pour connaître du litige. Il a notamment indiqué que la recourante vivait en France et qu’elle n’avait pas conservé de domiciliation en Suisse. h. Par courrier électronique du 14 octobre 2017, le Tribunal a accusé réception du courrier de Me B______ et l’a informé du maintien de l’audience. i. Lors de l’audience du 17 octobre 2016, la recourante n’était ni présente ni représentée. j. Le 18 octobre 2016, à la suite d’une nouvelle requête de l’époux de la recourante, le Tribunal a rendu une ordonnance de mesures superprovisionnelles dans laquelle il a attribué au père la garde des enfants et réservé à la mère un droit de visite devant s’exercer à raison d’un jour par semaine, le samedi de 9h à 18h. k. Le Tribunal a fait parvenir à la recourante les documents déposés lors de l’audience du 17 octobre 2016 par son époux chez Me B______. Ce dernier a refusé le pli recommandé, de sorte que le Tribunal lui en a retourné le contenu par pli simple le 27 octobre 2017. l. Par courrier recommandé du 15 novembre 2017, le Tribunal a cité la recourante à comparaître à une audience devant se tenir le 11 janvier 2017, ledit courrier étant adressé à Me B______. Le suivi des envois de la Poste relatif à ce pli recommandé indique qu’il a été distribué le 18 novembre 2016. m. Lors de l’audience du 11 janvier 2017, la recourante n’était ni présente ni représentée. L’époux de la recourante a exposé que les enfants étaient de retour à Genève à la suite d’une ordonnance du Tribunal de Grande Instance de Besançon (France) ordonnant le retour en Suisse des enfants du couple en Suisse. Il a persisté dans ses conclusions en attribution de la garde des enfants en sa faveur et a sollicité la suspension du droit de visite de la mère dans l’attente de l’établissement d’un rapport par le Service de protection des mineurs. Il a expliqué avoir reçu des menaces d'enlèvement de la part de sa belle-famille et avoir déposé une plainte pénale. n. Le 12 janvier 2017, par ordonnance sur mesures superprovisionnelles, le Tribunal a suspendu le droit de visite de la recourante et lui a fait interdiction d’approcher ou d’accéder à un périmètre de 100 mètres autour du domicile conjugal mais aussi autour des établissements scolaires des enfants, réservant la suite de la procédure. o. Par pli du 12 janvier 2017, Me D______ a informé le Tribunal qu'il se constituait en faveur de la recourante avec élection de domicile en son étude. p. Par courrier du 30 janvier 2017, la recourante s’est plainte auprès du Tribunal de ce qu’elle n’avait pas été informée de la tenue de l’audience du 11 janvier 2017. Elle a annexé à son courrier un pli de Me B______ lui confirmant qu’il n’avait pas compétence pour la représenter devant les autorités suisses et qu’elle ne l’avait jamais désigné comme domicile élu. B. a. Le 11 juin 2017, la recourante a sollicité l’assistance juridique pour agir en responsabilité à l’encontre de l’Etat et réclamer une indemnisation sur la base de la LREC. Elle a fait valoir que la décision du 12 janvier 2017 suspendant son droit de visite avait été prise sans qu’elle n’ait pu préalablement s’exprimer, de sorte que son droit d’être entendu avait été violé. Elle a allégué avoir subi un préjudice moral du fait du retrait de la garde de ses enfants et de la suspension de son droit de visite. b. Par décision du 18 juillet 2017, reçue le 24 du même mois par la recourante, la Vice-présidente du Tribunal civil a rejeté la requête d'assistance juridique précitée, au motif que la cause de la recourante était dénuée de chances de succès. C. a. Recours est formé contre cette décision, par acte expédié le 24 juillet 2017 à la Présidence de la Cour de justice. La recourante fait valoir que la décision sur mesures superprovisionnelles du 12 janvier 2017 a été rendue par le Tribunal sans qu’elle n’ait été entendue, la convocation du Tribunal ne l’ayant jamais atteinte. La recourante produit des pièces nouvelles. b. La Vice-présidente du Tribunal civil a renoncé à formuler des observations. EN DROIT 1. 1.1. 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2.2).![endif]&gt;![if&gt; 1.2. En l'espèce, bien que la recourante n’ait pas pris de conclusions formelles, l'on comprend qu'elle sollicite l'annulation de la décision entreprise. Le recours ayant été interjeté dans le délai utile et en la forme écrite prescrite par la loi, il est recevable. 1.3. 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 1.4. Il n'y a pas lieu d'entendre la recourante, celle-ci ne le sollicitant pas et le dossier contenant suffisamment d'éléments pour statuer (art. 10 al. 3 LPA ; arrêt du Tribunal fédéral 2D_73/2015 du 30 juin 2016 consid. 4.2). 2. À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 3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D'après les art. 1 et 2 de la loi sur la responsabilité de l'Etat et des communes (LREC), l’Etat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Commet un acte illicite le juge qui se rend coupable d'une faute ou d'une erreur qu'un magistrat normalement soucieux de ses fonctions n'aurait pas commise (SJ 1981 p. 233). Il appartient au demandeur à l'action en responsabilité de prouver l'existence de l'acte illicite allégué, le préjudice, le rapport de causalité et la faute de l'auteur (art. 8 CC; arrêt du Tribunal fédéral 4A_315/2011 consid. 3.5). 3.1.3. En cas d’urgence particulière, notamment s’il y a risque d’entrave à leur exécution, le tribunal peut ordonner des mesures provisionnelles immédiatement, sans entendre la partie adverse (art. 265 al. 1 CC). Si les conditions justifiant le prononcé de mesures superprovisionnelles sont remplies, le juge peut, voir doit, se prononcer sans citation préalable (Bohnet, Code de procédure civil commenté, 2011, n.5 d art. 265 CPC). 3.2 En l’espèce, la recourante se plaint de ne pas avoir été entendue avant le prononcé de l’ordonnance sur mesures provisionnelles du 12 janvier 2017. Le pli contenant la convocation à cette audience a été adressée chez Me B______. Postérieurement à l’audience du 11 janvier 2017, Me B______ a fait valoir qu’il n’avait reçu aucune convocation pour la recourante et qu’en tout état il ne s’était pas constitué pour elle. Or, il est établi par le suivi des envois de la Poste que Me B______ a reçu la convocation pour l’audience le 18 novembre 2017, sans refuser le pli recommandé la contenant. Par ailleurs, c’est à juste titre que cette convocation lui a été adressée par le Tribunal dès lors qu’il avait expressément annoncé à celui-ci, par courrier du 7 octobre 2016, qu’il était le « conseil actuel » de la recourante, de sorte que le Tribunal pouvait, a priori , valablement en déduire que les convocations concernant la recourante pouvaient lui être adressés. Par conséquent, la recourante semble, à première vue, avoir été valablement convoquée à l’audience ayant précédé le prononcé de la décision sur mesures provisionnelles du 12 janvier 2017, de sorte qu’il peut être considéré, de prime abord, qu’elle a volontairement renoncé à exercer son droit d’être entendu en ne se présentant pas à l’audience. A cela s’ajoute que le Tribunal était en présence d’une situation d’urgence justifiant le prononcé de mesures superprovisionnelles – ce qui n’est pas contesté par la recourante – de sorte qu’il était , a priori , autorisé à statuer sans avoir à citer la recourante. Au vu de ce qui précède, c’est à juste titre que la Vice-présidente du Tribunal civil a considéré que les chances de succès de la recourante d’obtenir gain de cause dans le cadre d’une action en responsabilité contre l’Etat pour violation de son droit d’être entendu étaient extrêmement faibles. Partant, le recours, infondé, sera rejeté. 4. 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