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AC/61/2013 vom 12. November 2013</w:t>
      </w:r>
    </w:p>
    <w:p>
      <w:r>
        <w:t>GE Cour de justice, 2013-11-12, FR</w:t>
      </w:r>
    </w:p>
    <w:p>
      <w:r>
        <w:rPr>
          <w:b/>
        </w:rPr>
        <w:t xml:space="preserve">Quelle: </w:t>
      </w:r>
      <w:r>
        <w:t>https://mcp.opencaselaw.ch/entscheid/ge_gerichte_AC_61_2013</w:t>
      </w:r>
    </w:p>
    <w:p>
      <w:r>
        <w:t>FR: GE_GERICHTE AC/61/2013 du 12 novembre 2013</w:t>
      </w:r>
    </w:p>
    <w:p>
      <w:r>
        <w:t>IT: GE_GERICHTE AC/61/2013 del 12 novembre 2013</w:t>
      </w:r>
    </w:p>
    <w:p>
      <w:pPr>
        <w:pStyle w:val="Heading2"/>
      </w:pPr>
      <w:r>
        <w:t>Regeste</w:t>
      </w:r>
    </w:p>
    <w:p>
      <w:r>
        <w:t>LIMITATION(EN GÉNÉRAL); ACTIVITÉ; AVOCAT; CHOSE JUGÉE | CPC.118.2</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À teneur l'art. 326 al. 1 CPC, les allégations de faits et les preuves nouvelles sont irrecevables dans le cadre d'une procédure de recours.![endif]&gt;![if&gt; Par conséquent, les allégués nouveaux de la recourante sont écartées de la procédure.</w:t>
      </w:r>
    </w:p>
    <w:p>
      <w:r>
        <w:rPr>
          <w:b/>
        </w:rPr>
        <w:t>E. 3.1</w:t>
      </w:r>
    </w:p>
    <w:p>
      <w:r>
        <w:t>À teneur de l'art. 118 al. 2 CPC, l'assistance judiciaire peut être accordée totalement ou partiellement, ce qui signifie qu'elle doit être accordée, conformément au principe de proportionnalité, à la mesure de sa véritable nécessité (Message, p. 6912, ad art. 116 du projet CPC ; Emmel in Kommentar zur Schweizerischen Zivilprozessordnung [ZPO], Sutter-Somm/Hasenböhler/Leuenberger, 2013, n. 13 ad art. 118 CPC ; Gasser/Rickli, Schweizerische Zivilprozessordnung, Kurzkommentar, 2010, n. 4 ad art. 117 CPC), soit en quelque sorte "à la carte" (Ruegg, in Basler Kommentar, Schweizerische Zivilprozessordnung, Spühler/Tenchio/Infanger, 2013, n. 2 ad art. 118 CPC). L'octroi partiel peut ainsi prendre diverses formes, selon les prestations accordées, l'étendue de celles-ci ou encore la phase de procès concernée (Tappy, in CPC, Code de procédure civile commenté, Bohnet/Haldy/Jeandin/Schweizer/Tappy, 2011, n. 24 ad art. 118 CPC).![endif]&gt;![if&gt;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w:t>
      </w:r>
    </w:p>
    <w:p>
      <w:r>
        <w:rPr>
          <w:b/>
        </w:rPr>
        <w:t>E. 3.2</w:t>
      </w:r>
    </w:p>
    <w:p>
      <w:r>
        <w:t>La force de chose jugée formelle (formelle Rechtskraft) ne doit pas être confondue avec l'autorité de la chose jugée (materielle Rechtskraft), dont sont revêtues les décisions sur le fond (ATF 123 III 16 consid. 2a) et qui permet de s'opposer à ce que cette décision soit remise en discussion devant un tribunal par les mêmes parties et sur le même objet (art. 59 let. e CPC; ATF 121 III 474 consid. 2 ; arrêt du Tribunal fédéral 5A_866/2012 du 1 er février 2013 consid. 4.2). Les décisions en matière d'assistance juridique n'acquièrent que la force de chose jugée formelle et non pas l'autorité de la chose jugée, de sorte qu'une nouvelle requête peut être formée en tout temps lorsque les circonstances se sont notablement modifiées depuis que la première décision a été rendue (arrêt du Tribunal fédéral 5A_405/2011 du 27 septembre 2011 consid. 4.5.4, 5A_336/2007 du 5 octobre 2007 consid. 2.2).</w:t>
      </w:r>
    </w:p>
    <w:p>
      <w:r>
        <w:rPr>
          <w:b/>
        </w:rPr>
        <w:t>E. 3.3</w:t>
      </w:r>
    </w:p>
    <w:p>
      <w:r>
        <w:t>En l'espèce, au vu des principes rappelés ci-dessus, la recourante était en droit, contrairement à ce qui a été retenu par le premier juge, de demander la reconsidération de la décision de refus d'extension de l'assistance juridique, en exposant les faits nouveaux. Dans sa demande d'extension de l'assistance juridique formée le 7 novembre 2013, la recourante s'est contentée d'exposer que l'activité de son conseil avait déjà atteint un total de 22 heures, et n'a pas précisé pour quels motifs une extension était nécessaire, alors que la cause avait été gardée à juger par le TPI. Compte tenu des faits portés à sa connaissance au moment où la décision a été rendue, c'est sans violer le droit que le premier juge a refusé l'extension sollicitée.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12 novembre 2013 par la Vice-présidente du Tribunal civil dans la cause AC/61/2013. Au fond : Le rejette. Déboute A______ de toutes autres conclusions. Dit qu'il n'est pas perçu de frais judiciaires. Notifie une copie de la présente décision à A______ en l'Étude de M e Michael ANDERS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