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AC/606/2025 vom 20. Juni 2025</w:t>
      </w:r>
    </w:p>
    <w:p>
      <w:r>
        <w:t>GE Cour de justice, 2025-06-20, FR</w:t>
      </w:r>
    </w:p>
    <w:p>
      <w:r>
        <w:rPr>
          <w:b/>
        </w:rPr>
        <w:t xml:space="preserve">Quelle: </w:t>
      </w:r>
      <w:r>
        <w:t>https://mcp.opencaselaw.ch/entscheid/ge_gerichte_AC_606_2025</w:t>
      </w:r>
    </w:p>
    <w:p>
      <w:r>
        <w:t>FR: GE_GERICHTE AC/606/2025 du 20 juin 2025</w:t>
      </w:r>
    </w:p>
    <w:p>
      <w:r>
        <w:t>IT: GE_GERICHTE AC/606/2025 del 20 giugno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Selon la recourante, l'Autorité de première instance s'est à tort substituée au juge du fond dans le cadre de l'examen des chances de succès de sa cause. La faible valeur litigieuse de sa prétention en paiement et la gratuité de la procédure ne pouvaient pas justifier le refus de lui désigner un avocat. La procédure prud'homale, fondée sur une demande en paiement de commissions non versées, nécessitait préalablement l'annulation d'une clause contractuelle abusive et l'intervention d'un avocat pour établir juridiquement le désavantage disproportionné qu'elle cause à la recourante, en violation des art. 322b ss CO. Elle affirme, dans son recours, avoir réclamé le paiement de ses commissions, dès la notification de son courrier de fin de mission. En dépit de l'assurance de son ex-employeuse qu'elle les percevrait en décembre 2024, celle-ci ne s'était pas exécutée.</w:t>
      </w:r>
    </w:p>
    <w:p>
      <w:r>
        <w:rPr>
          <w:b/>
        </w:rPr>
        <w:t>E. 2.1.1</w:t>
      </w:r>
    </w:p>
    <w:p>
      <w:r>
        <w:t>Selon l'art. 326 al. 1 CPC, les allégations de faits et les preuves nouvelles sont irrecevables dans le cadre d'un recours.</w:t>
      </w:r>
    </w:p>
    <w:p>
      <w:r>
        <w:rPr>
          <w:b/>
        </w:rPr>
        <w:t>E. 2.1.2</w:t>
      </w:r>
    </w:p>
    <w:p>
      <w:r>
        <w:t>Selon l'art. 117 CPC, une personne a droit à l'assistance judiciaire si elle ne dispose pas de ressources suffisantes (let. a) et si sa cause ne paraît pas dépourvue de toute chance de succès (let. b). Selon l'art. 119 al. 2 CPC, la personne requérante justifie de sa situation de fortune et de ses revenus et expose l'affaire et les moyens de preuve qu'elle entend invoquer. Aux termes de l'art. 7 al. 1 RAJ, la personne requérante doit fournir les renseignements et les pièces nécessaires à l'appréciation des mérites de sa cause et de sa situation personnelle et justifier de sa situation financière. Selon la jurisprudence, la maxime inquisitoire applicable à la procédure portant sur l'octroi ou le refus de l'assistance judiciaire est limitée par le devoir de collaborer des parties. Ce devoir de collaborer ressort en particulier de l'art. 119 al. 2 CPC sus évoqué (arrêt du Tribunal fédéral 5A_836/2023 du 10 janvier 2024 consid. 3.2.2 et les références citées). Le juge doit inviter la partie non assistée d'un mandataire professionnel dont la requête d'assistance judiciaire est lacunaire à compléter les informations fournies et les pièces produites afin de pouvoir vérifier si les conditions de l'art. 117 CPC sont remplies (arrêt du Tribunal fédéral 5A_836/2023 du 10 janvier 2024 consid. 3.2.2 et la référence citée).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5A_771/2023 du 20 mars 2024 consid. 4.3; 5A_836/2023 du 10 janvier 2024 consid. 3.2.2 et les références citées).</w:t>
      </w:r>
    </w:p>
    <w:p>
      <w:r>
        <w:rPr>
          <w:b/>
        </w:rPr>
        <w:t>E. 2.1.3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arrêts du Tribunal fédéral 2C_187/2023 du 24 novembre 2023 consid. 3.2; 4A_462/2022 du 6 mars 2023 consid. 9.1).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2C_187/2023 du 24 novembre 2023 consid. 3.2). La situation doit être appréciée à la date du dépôt de la requête et sur la base d'un examen sommaire (ATF 142 III 138 consid. 5.1; 133 III 614 consid. 5).</w:t>
      </w:r>
    </w:p>
    <w:p>
      <w:r>
        <w:rPr>
          <w:b/>
        </w:rPr>
        <w:t>E. 2.1.4</w:t>
      </w:r>
    </w:p>
    <w:p>
      <w:r>
        <w:t>Selon l'art. 118 al. 1 let. c, 1 ère phr. CPC, l'assistance judiciaire comprend notamment la commission d'office d'un conseil juridique par le tribunal lorsque la défense des droits du requérant l'exige, en particulier lorsque la partie adverse est assistée d'un avocat; l'assistance d'un conseil juridique peut déjà être accordée pour la préparation du procès. Les art. 117 ss CPC concrétisent les principes que le Tribunal fédéral a dégagés de l'art. 29 al. 3 Cst. (ATF 138 III 217 consid. 2.2.3). La jurisprudence développée à cet égard est ainsi pertinente pour l'interprétation des art. 117 ss CPC, en particulier aussi s'agissant de la nécessité d'un avocat commis d'office (arrêts du Tribunal fédéral 4A_331/2021 du 7 septembre 2021 consid. 4.1; 4A_384/2015 du 24 septembre 2015 consid. 3).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128 I 225 consid. 2.5.2; arrêts du Tribunal fédéral 4A_331/2021 du 7 septembre 2021 consid. 4.1; 4A_301/2020 précité consid. 3.1). 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arrêts du Tribunal fédéral 4A_331/2021 du 7 septembre 2021 consid. 4.1; 4A_301/2020 précité consid. 3.1). Le droit à la désignation d'un avocat d'office n'est pas exclu par principe lorsque la maxime d'office ou la maxime inquisitoire est applicable; cela justifie toutefois d'appliquer un critère restrictif dans l'appréciation de la nécessité d'un conseil d'office (ATF 125 V 32 consid. 4b; arrêts du Tribunal fédéral 4A_331/2021 du 7 septembre 2021 consid. 4.1; 5A_508/2020 du 6 octobre 2020 consid. 4.3.3; 5A_242/2018 du 24 août 2018 consid. 2.2). Selon l'art. 3 RAJ, relatif à l'étendue de l'assistance juridique, celle-ci peut être limitée à certains actes de procédure ou démarches déterminées ainsi que dans la quotité des heures nécessaires à l'activité couverte (al. 1, 1 ère phr.). Elle ne couvre que les démarches ou les actes de procédure utiles à la défense de la personne bénéficiaire (al. 2, 1 ère phr.). Elle ne s'étend pas aux activités relevant de l'assistance sociale ou dont d'autres organismes subventionnés directement ou indirectement peuvent se charger à moindre frais (al. 3). Lorsque la valeur litigieuse ne dépasse pas 30'000 fr. dans un litige portant sur un contrat de travail, la procédure simplifiée est applicable (art. 243 al. 1 CPC) et le tribunal établit les faits d'office (art. 247 al. 2 let. b ch. 2 CPC). Il s'agit cependant d'une maxime inquisitoire simple et non de la maxime inquisitoire illimitée de l'art. 296 al. 3 CPC (ATF 142 III 336 , 343 consid. 5.2.4; ATF 141 III 569 , 575 consid. 2.3.1). La procédure est gratuite (art. 24 al. 1 et 25 LTPH).</w:t>
      </w:r>
    </w:p>
    <w:p>
      <w:r>
        <w:rPr>
          <w:b/>
        </w:rPr>
        <w:t>E. 2.1.5</w:t>
      </w:r>
    </w:p>
    <w:p>
      <w:r>
        <w:t>En matière de contrat individuel de travail, la provision est régie par les art. 322b CO, 322c CO, 323 al. 2 CO et 339 al. 2 CO. En règle générale, le droit à la provision naît dès que l'affaire a été valablement conclue avec le tiers (art. 322b al. 1 CO); elle doit être payée en principe peu après, à la fin du mois (art. 323 al. 2 CO). Cela étant, l'art. 322b al. 3 CO énonce que le droit à la provision s'éteint lorsque l'employeur n'exécute pas l'affaire sans faute de sa part, ou que le tiers ne remplit pas ses obligations; en cas d'inexécution partielle, la provision est réduite proportionnellement. La doctrine précise que si la provision a déjà été payée et que l'affaire obtenue grâce à l'intervention du travailleur n'est finalement pas exécutée, l'employeur a une créance en remboursement de la provision; le droit à la provision est affecté d'une condition résolutoire et devient définitif lorsque le contrat avec le tiers est exécuté (arrêts du Tribunal fédéral 4A_367/2018 du 27 février 2019 consid. 4.4.; 4D_25/2015 du 15 octobre 2015 consid. 2.2 et les références citées). Enfin, l'art. 339 CO règle l'exigibilité des créances à la fin du contrat de travail; les parties peuvent convenir par écrit de différer l'exigibilité de la provision de six mois à deux ans selon divers cas de figure (al. 2) (arrêt du Tribunal fédéral 4D_25/2015 du 15 octobre 2015 consid. 2.2).</w:t>
      </w:r>
    </w:p>
    <w:p>
      <w:r>
        <w:rPr>
          <w:b/>
        </w:rPr>
        <w:t>E. 2.2.1</w:t>
      </w:r>
    </w:p>
    <w:p>
      <w:r>
        <w:t>En l'espèce, la recourante soutient à tort que l'Autorité de première instance se serait substituée au juge du fond, car elle a examiné sommairement, conformément aux principes applicables en la matière, les chances de succès de la demande en paiement de la recourante à l'encontre de son ex-employeuse par-devant la juridiction des prud'hommes. Or, il incombe précisément à cette autorité d'examiner si un justiciable ne conduit pas, aux frais de l'Etat, des procédures dénuées de chances de succès ( DAAJ/34/2025 du 19 mars 2025 consid. 3; DAAJ/12/2025 du 27 janvier 2025 consid. 2.2). Ce grief est, dès lors, infondé.</w:t>
      </w:r>
    </w:p>
    <w:p>
      <w:r>
        <w:rPr>
          <w:b/>
        </w:rPr>
        <w:t>E. 2.2.2</w:t>
      </w:r>
    </w:p>
    <w:p>
      <w:r>
        <w:t>Ensuite, l'affirmation de la recourante selon laquelle elle aurait réclamé à son ex-employeuse le paiement de ses commissions est nouvelle et cette allégation ne peut pas être prise en considération dans le cadre de son recours (art. 326 al. 1 CPC). En tout état de cause, c'est avec raison que l'Autorité de première instance a considéré qu'un plaideur raisonnable et aisé aurait préalablement mis en demeure l'ex-employeuse de payer les commissions en cause et il incombait à la recourante d'effectuer cette démarche, de produire la mise en demeure et la réponse de l'ex-employeuse.</w:t>
      </w:r>
    </w:p>
    <w:p>
      <w:r>
        <w:rPr>
          <w:b/>
        </w:rPr>
        <w:t>E. 2.2.3</w:t>
      </w:r>
    </w:p>
    <w:p>
      <w:r>
        <w:t>La recourante devait, en application des art. 117 let. b, 119 al. 2 CPC et 7 al. 1 RAJ, produire les pièces nécessaires à l'appréciation de ses chances de succès, ce d'autant plus que le GAJ, nonobstant sa représentation par un conseil, avait requis de celui-ci, par courrier du 8 avril 2025, la production des moyens de preuve à l'appui de la prétention en paiement des commissions. Or, seul un tableau dressé par la recourante, non contresigné par l'ex-employeuse, a été remis au GAJ, listant les différents contrats qu'elle allègue lui avoir apportés, lequel n'est pas une preuve, mais une allégation de partie (cf. arrêt du Tribunal fédéral 4A_59/2019 du 12 mai 2020 consid. 5.2). En effet, cette liste ne permet pas de rendre vraisemblable la conclusion de contrats d'assurance par l'ex-employeuse avec les clients énumérés dans ledit tableau. Dans le même sens, son certificat de travail élogieux du 6 décembre 2024 n'indique pas qu'elle aurait exercé une activité d'apporteuse d'affaire, laquelle avait pourtant été convenue, selon son contrat de travail du 16 septembre 2024. Nonobstant ce bon certificat de travail, la recourante a été licenciée durant le temps d'essai et elle n'a pas produit la lettre de licenciement ou demandé les motifs de celui-ci, ce qui aurait permis d'appréhender les raisons de l'ex-employeuse. Par conséquent, elle n'a pas suffisamment collaboré à l'instruction de sa cause, malgré l'intervention du GAJ et le concours de son conseil, n'ayant pas rendu vraisemblable son droit à la perception de commissions. L'Autorité de première instance était ainsi fondée à considérer que les chances de succès de la cause de la recourante paraissaient vouées à l'échec, faute de moyens de preuve à l'appui de ses prétentions. La requête d'assistance juridique de la recourante a été rejetée avec raison. Point n'est, dès lors, besoin d'examiner dans quelle mesure l'intervention d'un avocat aurait été nécessaire, ni la pertinence de son argumentation, puisque son concours ne permet pas de pallier au manque de preuves. Infondé, le recours, sera, dès lors, rejeté.</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7 juillet 2025 par A______ contre la décision rendue le 20 juin 2025 par la vice-présidence du Tribunal civil dans la cause AC/606/2025.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