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AC/5/2025 vom 15. Januar 2025</w:t>
      </w:r>
    </w:p>
    <w:p>
      <w:r>
        <w:t>GE Cour de justice, 2025-01-15, FR</w:t>
      </w:r>
    </w:p>
    <w:p>
      <w:r>
        <w:rPr>
          <w:b/>
        </w:rPr>
        <w:t xml:space="preserve">Quelle: </w:t>
      </w:r>
      <w:r>
        <w:t>https://mcp.opencaselaw.ch/entscheid/ge_gerichte_AC_5_2025</w:t>
      </w:r>
    </w:p>
    <w:p>
      <w:r>
        <w:t>FR: GE_GERICHTE AC/5/2025 du 15 janvier 2025</w:t>
      </w:r>
    </w:p>
    <w:p>
      <w:r>
        <w:t>IT: GE_GERICHTE AC/5/2025 del 15 gennaio 2025</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du recourant (suivi de son envoi du 23 au 27 janvier 2025, relatif à un recours) est irrecevable, car elle est postérieure à la décision entreprise du 15 janvier 2025. La pièce n° 4, qui concerne un courrier du 30 décembre 2024, est également irrecevable, car elle ne figure pas au dossier de première instance. En revanche, le jugement du 21 février 2025 prononçant la mainlevée définitive de l'opposition du recourant est recevable, puisqu'il rend la cause sans objet (cf. consid. 5 ci-après).</w:t>
      </w:r>
    </w:p>
    <w:p>
      <w:r>
        <w:rPr>
          <w:b/>
        </w:rPr>
        <w:t>E. 2.1</w:t>
      </w:r>
    </w:p>
    <w:p>
      <w:r>
        <w:t>Aux termes de l'art. 326 al. 1 CPC, les allégations de faits et les preuves nouvelles sont irrecevables dans le cadre d'un recours. Aucun fait nouveau ni preuve nouvelle ne peut être présenté à moins de résulter de la décision de l'autorité précédente (art. 99 al. 1 LTF; ATF 143 V 19 consid. 1.2; arrêt du Tribunal fédéral 5A_332/2021 du 5 juillet 2022 consid. 2.4). Les faits et pièces postérieurs au jugement entrepris sont également prohibés (vrais nova; ATF 143 V 19 consid. 1.2 et les références; 139 III 120 consid. 2.1.3 et la référence), à moins notamment qu'ils ne rendent sans objet le recours (ATF 137 III 614 consid. 3.2.1; arrêt du Tribunal fédéral 5A_332/2021 du 5 juillet 2022 consid. 2.4).</w:t>
      </w:r>
    </w:p>
    <w:p>
      <w:r>
        <w:rPr>
          <w:b/>
        </w:rPr>
        <w:t>E. 2.2</w:t>
      </w:r>
    </w:p>
    <w:p>
      <w:r>
        <w:t>En l'espèce, la pièce n o</w:t>
      </w:r>
    </w:p>
    <w:p>
      <w:r>
        <w:rPr>
          <w:b/>
        </w:rPr>
        <w:t>E. 3</w:t>
      </w:r>
    </w:p>
    <w:p>
      <w:r>
        <w:t>Le recourant se plaint d'une violation de son droit d'être entendu parce qu'entre le 15 janvier 2025, date à laquelle la décision entreprise a été rendue, et le 23 [recte : 22] janvier 2025, date de son expédition au recourant, il avait transmis une lettre d'argumentaire du 20 janvier 2025 et son mémoire de réponse du 6 janvier 2025.</w:t>
      </w:r>
    </w:p>
    <w:p>
      <w:r>
        <w:rPr>
          <w:b/>
        </w:rPr>
        <w:t>E. 3.1</w:t>
      </w:r>
    </w:p>
    <w:p>
      <w:r>
        <w:t>Le droit d'être entendu garanti par l'art. 29 al. 2 Cst. comporte le droit pour l'intéressé de s'exprimer sur les éléments pertinents avant qu'une décision soit prise touchant sa situation juridique, d'avoir accès au dossier,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148 II 73 consid. 7.3.1; 145 I 167 consid. 4.1; arrêt du Tribunal fédéral 5A_547/2024 du 4 novembre 2024 consid. 3.2).</w:t>
      </w:r>
    </w:p>
    <w:p>
      <w:r>
        <w:rPr>
          <w:b/>
        </w:rPr>
        <w:t>E. 3.2</w:t>
      </w:r>
    </w:p>
    <w:p>
      <w:r>
        <w:t>En l'espèce, le droit d'être entendu du recourant n'a pas été violé. En effet, la vice-présidence du Tribunal civil a sollicité l'apport de la C/3______/2024, laquelle contenait le mémoire de réponse du recourant du 6 janvier 2025. Elle a pris en considération l'existence de la procédure prudhommale formée par le recourant et son objection de compensation. Par conséquent, le grief de la violation du droit d'être entendu est infondé.</w:t>
      </w:r>
    </w:p>
    <w:p>
      <w:r>
        <w:rPr>
          <w:b/>
        </w:rPr>
        <w:t>E. 4</w:t>
      </w:r>
    </w:p>
    <w:p>
      <w:r>
        <w:t>Le recourant fait valoir que sa défense à la requête de mainlevée définitive a des chances de succès et développe une argumentation relative aux conflits des actionnaires. Il invoque une violation de l'art. 81 LP car la créance déduite en poursuite est à son sens viciée, en raison de la voix prépondérante du créancier. 4.1.1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seconds. Le critère des chances de succès doit être examiné au moment du dépôt de la requête d'assistance judiciaire et sur la base d'un examen sommaire (ATF 142 III 138 consid. 5.1; 139 III 475 consid. 2.2; 138 III 217 consid. 2.2.4; arrêt du Tribunal fédéral 2C_187/2023 du 24 novembre 2023 consid. 3.2).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du Tribunal fédéral 2C_187/2023 du 24 novembre 2023 consid. 3.2). La situation doit être appréciée à la date du dépôt de la requête et sur la base d'un examen sommaire (ATF 142 III 138 consid. 5.1 ; 133 III 614 consid. 5). 4.1.2 Selon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Par extinction de la dette, la loi ne vise pas seulement le paiement, mais aussi toute autre cause de droit civil, en particulier la compensation; un tel moyen ne peut toutefois être retenu que si la créance compensante résulte elle-même d'un titre exécutoire ou qu'elle est admise sans réserve par le poursuivant (ATF 136 III 624 consid. 4.2.1; arrêts du Tribunal fédéral 4D_85/2024 du 12 novembre 2024 consid. 4.1; 5A_756/2022 du 20 février 2023 consid. 5.3). Pour constituer un titre de mainlevée définitive, le jugement ou titre assimilé (p. ex. la transaction judiciaire; ATF 143 III 564 consid. 4.4.4) doit clairement obliger définitivement le débiteur au paiement d'une somme d'argent déterminée, c'est-à-dire chiffrée (arrêt du Tribunal fédéral 4D_85/2024 du 12 novembre 2024 consid. 4.1).</w:t>
      </w:r>
    </w:p>
    <w:p>
      <w:r>
        <w:rPr>
          <w:b/>
        </w:rPr>
        <w:t>E. 4.2</w:t>
      </w:r>
    </w:p>
    <w:p>
      <w:r>
        <w:t>En l'espèce, le créancier a fondé la poursuite à l'encontre du recourant sur le jugement du 23 novembre 2022, confirmé par arrêt de la Cour du 16 avril 2024 condamnant celui-ci à lui payer la somme de 60'000 fr., intérêts en sus. Le recourant conteste en vain l'issue de ces procédures au moyen d'arguments de fond, lesquels n'ont pas été retenus par ces juridictions. Il n'a pu invoquer aucun motif libératoire par-devant le juge de la mainlevée, par la production d'un titre établissant soit le paiement de la dette, soit la compensation. A cet égard, l'Autorité de première instance a considéré avec raison que le recourant ne semblait disposer d'aucune créance compensante contre le créancier. Il se prévalait toutefois d'une possible créance dans le cadre de la procédure prudhommale, laquelle était dirigée à l'encontre de la société. Le prononcé de la mainlevée définitive paraissait, ainsi, inéluctable. Par conséquent, c'est à raison que la vice-présidence du Tribunal civil a rejeté la demande d'assistance juridique.</w:t>
      </w:r>
    </w:p>
    <w:p>
      <w:r>
        <w:rPr>
          <w:b/>
        </w:rPr>
        <w:t>E. 5</w:t>
      </w:r>
    </w:p>
    <w:p>
      <w:r>
        <w:t>En tout état de cause, le jugement de mainlevée définitive de l'opposition a été entre-temps rendu le 21 février 2025, de sorte qu'il n'y a plus de place pour la défense du recourant à l'encontre de la requête de mainlevée définitive requise en première instance. Il s'ensuit que ce prononcé rend sans objet le présent recours et la demande d'assistance juridique du recourant. Par conséquent, la cause sera rayée du rôle (art. 242 CPC). Pour le surplus, la présente Autorité de recours ne dispose pas de la compétence de suspendre une procédure de mainlevée.</w:t>
      </w:r>
    </w:p>
    <w:p>
      <w:r>
        <w:rPr>
          <w:b/>
        </w:rPr>
        <w:t>E. 6</w:t>
      </w:r>
    </w:p>
    <w:p>
      <w:r>
        <w:t>Sauf exceptions non réalisées en l'espèce, il n'est pas perçu de frais judiciaires pour la procédure d'assistance juridique (art. 119 al. 6 CPC). Il n'y a pas lieu à l'octroi de dépens. * * * * * PAR CES MOTIFS, LA VICE-PRÉSIDENTE DE LA COUR : A la forme : Déclare recevable le recours formé le 6 février 2025 par A______ contre la décision rendue le 15 janvier 2025 par la vice-présidence du Tribunal civil dans la cause AC/5/2025. Au fond : Constate que le recours est devenu sans objet. Raye la cause du rôle.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Victoria PALAZZETTI,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