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AC/583/2020 vom 24. Februar 2020</w:t>
      </w:r>
    </w:p>
    <w:p>
      <w:r>
        <w:t>GE Cour de justice, 2020-02-24, FR</w:t>
      </w:r>
    </w:p>
    <w:p>
      <w:r>
        <w:rPr>
          <w:b/>
        </w:rPr>
        <w:t xml:space="preserve">Quelle: </w:t>
      </w:r>
      <w:r>
        <w:t>https://mcp.opencaselaw.ch/entscheid/ge_gerichte_AC_583_2020</w:t>
      </w:r>
    </w:p>
    <w:p>
      <w:r>
        <w:t>FR: GE_GERICHTE AC/583/2020 du 24 février 2020</w:t>
      </w:r>
    </w:p>
    <w:p>
      <w:r>
        <w:t>IT: GE_GERICHTE AC/583/2020 del 24 febbraio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3.1.1 Selon l'art. 117 CPC - qui concrétise les principes que le Tribunal fédéral a dégagés de l'art. 29 al. 3 Cst. (ATF 138 III 217 consid. 2.2.3, avec les références) -, une personne a droit à l'assistance judiciaire si elle ne dispose pas de ressources suffisantes (let. a ) et si sa cause ne paraît pas dépourvue de toute chance de succès (let. b). Selon l'art. 118 al. 1 let. c 1ère phrase CPC, l'assistance judiciaire comprend la commission d'office d'un conseil juridique par le tribunal lorsque la défense des droits du requérant l'exige, en particulier lorsque la partie adverse est assistée d'un avocat. Objectivement, la nécessité de l'assistance d'un conseil juridique dépend de la complexité plus ou moins grande de la cause, l'application de la maxime inquisitoire ou de la maxime d'office étant un facteur qui permet plus facilement à une partie d'agir seule (TAPPY, Commentaire romand - Code de procédure civile, Bohnet/Haldy/ Jeandin/Schweizer/Tappy [éd.], 2ème éd., 2019, n. 13 ad art. 118 CPC). Subjectivement, l'autorité doit tenir compte de la personne du requérant, de son âge, de sa formation, de sa plus ou moins grande familiarité avec la pratique judiciaire, voire de sa langue, etc. (TAPPY, op. cit, n. 15 ad art. 118 CPC). Autrement dit, il convient de se demander si un justiciable raisonnable et de bonne foi, présentant les mêmes caractéristiques que le requérant, sans cependant disposer de moyens suffisants, ferait appel à un homme de loi (arrêt du Tribunal fédéral 5A_244/2014 du 25 juin 2014 consid. 4.2.1 et les références citées). Enfin, la loi mentionne l'hypothèse où la partie adverse est assistée d'un avocat, accordant ainsi une importance particulière au principe de l'égalité des armes (ATF 120 Ia 217 consid. 1, 119 Ia 134 consid. 4; arrêts du Tribunal fédéral 5A_244/2014 du 25 juin 2014 consid. 4.2.1, 5A_838/2013 du 3 février 2014 consid. 2.4 et 5A_395/2012 du 16 juillet 2012 consid. 4.3). De nature formelle, le principe d'égalité des armes est enfreint lorsqu'une partie est avantagée, sans qu'il soit nécessaire que son adversaire en subisse effectivement un désavantage (arrêt du Tribunal fédéral 5A_244/2014 du 25 juin 2014 consid. 4.2.1 et la référence citée).</w:t>
      </w:r>
    </w:p>
    <w:p>
      <w:r>
        <w:rPr>
          <w:b/>
        </w:rPr>
        <w:t>E. 3.1.2</w:t>
      </w:r>
    </w:p>
    <w:p>
      <w:r>
        <w:t>Selon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BRUNNER/GASSER/SCHWANDER, 2ème éd., 2016, n. 17 ad art. 118 CPC), soit en quelque sorte " à la carte " (RÜEGG, in Basler Kommentar, Schweizerische Zivilprozessordnung, SPÜHLER/TENCHIO/INFANGER, 2ème éd., 2013, n. 2 ad art. 118 CPC). L'octroi partiel peut ainsi prendre diverses formes, selon les prestations accordées, l'étendue de celles-ci ou encore la phase de procès concernée (TAPPY, op. cit., n. 23 et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 ( DAAJ/69/2018 du 7 août 2018 consid. 3.1).</w:t>
      </w:r>
    </w:p>
    <w:p>
      <w:r>
        <w:rPr>
          <w:b/>
        </w:rPr>
        <w:t>E. 3.1.3</w:t>
      </w:r>
    </w:p>
    <w:p>
      <w:r>
        <w:t>La procédure qui régit les mesures protectrices de l'union conjugale est simple et peu formaliste (procédure sommaire, art. 271 let. a CPC) et le Tribunal établit les faits d'office (art. 272 CPC). La maxime inquisitoire sociale selon cette disposition doit permettre aux parties de procéder sans l'assistance d'un avocat et d'éviter les frais relatifs à l'intervention d'un homme de loi (arrêt du Tribunal fédéral 5A_706/2016 du</w:t>
      </w:r>
    </w:p>
    <w:p>
      <w:r>
        <w:rPr>
          <w:b/>
        </w:rPr>
        <w:t>E. 3.2</w:t>
      </w:r>
    </w:p>
    <w:p>
      <w:r>
        <w:t>En l'espèce, la recourante a formé en personne sa requête de mesures protectrices de l'union conjugale, de sorte que la question de sa représentation par un avocat ne se pose que pour la suite de la procédure. Etant donné que le mariage de la recourante a été de courte durée et qu'aucun enfant n'est issu de cette union, la procédure de mesures protectrices ne compte pas de difficulté particulière, ce d'autant moins qu'elle est simple, peu formaliste, que le Tribunal doit établir les faits d'office et que la maxime inquisitoire sociale doit lui permettre de procéder seule. L'appelante devra comparaître à une audience de comparution personnelle. Or, elle est originaire d'un pays qui parle le français, est établie en Suisse depuis mars 2016 et travaille comme auxiliaire dans le secteur de la petite enfance, de sorte qu'elle est en mesure d'exposer au juge sa situation personnelle et financière en termes simples et de produire une copie de ses charges mensuelles. Certes, la commission d'un avocat répond à un besoin de soutien, mais l'octroi de l'assistance judiciaire nécessite que la complexité de la cause le justifie. Par ailleurs, l'époux de la recourant n'a pas constitué d'avocat en l'état, de sorte qu'une violation du principe de l'égalité des armes ne peut pas être reprochée à l'Autorité de première instance. Si l'époux devait constituer un avocat, la recourante pourra alors solliciter du Greffe de l'Assistance juridique la reconsidération de la décision du 24 février 2020 en raison de ce fait nouveau. Enfin, la conclusion de la recourante tendant à l'octroi d'une assistance judiciaire partielle limitée à l'avance de frais est sans objet, dès lors que celle-ci a déjà été acquittée par la recourante. Partant, le recours, infondé, sera rejeté. 4 . 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24 février 2020 par la Vice-présidente du Tribunal de première instance dans la cause AC/583/2020. Au fond : Le rejette. Déboute A______ de toutes autres conclusions. Dit qu'il n'est pas perçu de frais judiciaires pour le recours, ni alloué de dépens. Notifie une copie de la présente décision à A______ en l'Étude de M e C______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r>
        <w:rPr>
          <w:b/>
        </w:rPr>
        <w:t>E. 6</w:t>
      </w:r>
    </w:p>
    <w:p>
      <w:r>
        <w:t>mars 2017 consid. 2.2; DAAJ/67/2017 du 17 juillet 2017 consid. 3.2).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 2.2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