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AC/563/2024 vom 11. März 2024</w:t>
      </w:r>
    </w:p>
    <w:p>
      <w:r>
        <w:t>GE Cour de justice, 2024-03-11, FR</w:t>
      </w:r>
    </w:p>
    <w:p>
      <w:r>
        <w:rPr>
          <w:b/>
        </w:rPr>
        <w:t xml:space="preserve">Quelle: </w:t>
      </w:r>
      <w:r>
        <w:t>https://mcp.opencaselaw.ch/entscheid/ge_gerichte_AC_563_2024</w:t>
      </w:r>
    </w:p>
    <w:p>
      <w:r>
        <w:t>FR: GE_GERICHTE AC/563/2024 du 11 mars 2024</w:t>
      </w:r>
    </w:p>
    <w:p>
      <w:r>
        <w:t>IT: GE_GERICHTE AC/563/2024 del 11 marzo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 Il convient de préciser que l'association représentant les recourants dispose de la qualité de mandataire professionnellement qualifié pour agir par l'intermédiaire de l'un de ses juristes ( ATA/125/2010 du 2 mars 2010 consid. 2 et la référence citée).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les recourants, ceux-ci ne le sollicitant pas et le dossier contenant suffisamment d'éléments pour statuer (art. 10 al. 3 LPA ;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les recourants n'ont pas fait état en première instance et les pièces nouvelles ne seront pas pris en considération.</w:t>
      </w:r>
    </w:p>
    <w:p>
      <w:r>
        <w:rPr>
          <w:b/>
        </w:rPr>
        <w:t>E. 3</w:t>
      </w:r>
    </w:p>
    <w:p>
      <w:r>
        <w:t>Les recourants reprochent à la vice-présidence du Tribunal civil de s'être substituée au juge du fond, d'avoir violé le droit, évoqué des solutions ne correspondant pas aux besoins concrets du recourant et considéré l'issue de la procédure administrative sur des cas différents du sien. Ils contestent que leur recours au TAPI soit dénué de chances de succès. À leur sens, l'art. 3 CEDH impose aux autorités de renvoi de conférer une protection aux personnes exposées au risque réel d'un déclin grave, rapide et irréversible de leur état de santé entraînant des souffrances intenses en raison d'absence de traitements adéquats dans leur pays d'origine ou de défaut d'accès à ceux-ci. Il leur incombe de dissiper les doutes, d'évaluer les risques et conséquences prévisibles du refoulement dans le cadre d'un contrôle rigoureux. Cela signifie qu'elles doivent obtenir de l'État de destination des assurances individuelles et suffisantes que la personne disposera de traitements adéquats, disponibles et accessibles. En outre, si la personne concernée peut obtenir un traitement nécessaire en cas de renvoi, il convient aussi de s'interroger si le transfert en lui-même et ses effets pourraient conduire à une violation de l'art. 3 CEDH. L'art. 30 al. 1 let. b LEI et 31 al. 1 OASA réservent également une dérogation aux conditions d'admission afin de considérer les cas individuels d'une extrême gravité et l'art. 83 al. 4 LEI prévoit l'admission provisoire de l'étranger, notamment en cas de nécessité médicale. Les recourants insistent sur l'absence de structure pour le recourant au Kosovo, par manque de personnel et de spécialistes dédiés, ce qui ressortait des attestations médicales, et soulignent les risques d'aggravation de ses crises en cas d'interruption de ses traitements et de sa prise en charge éducative, conséquences dramatiques non considérées dans la décision entreprise. Ils font valoir que le TAPI avait débuté l'instruction de la cause en ayant sollicité le TPAE au sujet d'une éventuelle désignation d'un curateur. À leur sens, si leur recours auprès du TAPI n'avait eu aucune chance de succès, cette juridiction n'aurait pas souhaité connaître l'issue d'une autre procédure avant d'examiner le dossier. Enfin, ils soutiennent que la décision de l'Autorité de première instance heurte le principe d'équité dans le cadre de l'accès à la justice puisque le recourant, " comme toutes personnes souffrant d'un handicap, reconnu invalide et dénué de rente de l'assurance-invalidité [sic] , ne pourrait ainsi jamais faire valoir ses droits auprès de la Justice puisqu'il n'est pas en mesure de travailler et de s'acquitter de l'avance de frais de justice ". Au final, ils estiment que leur présent recours coûtera bien plus cher à l'État que les 500 fr. requis.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w:t>
      </w:r>
    </w:p>
    <w:p>
      <w:r>
        <w:rPr>
          <w:b/>
        </w:rPr>
        <w:t>E. 5</w:t>
      </w:r>
    </w:p>
    <w:p>
      <w:r>
        <w:t>5.1. Le 1 er janvier 2019, est entrée en vigueur une modification de la loi fédérale sur les étrangers du 16 décembre 2005 (LEtr), devenue la LEI. Selon l'art. 126 al. 1 LEI, les demandes déposées avant l'entrée en vigueur de ladite loi sont régies par l'ancien droit. En l'occurrence, la demande ayant été formée le 19 mai 2022, le dossier des recourants est soumis aux dispositions de la LEI dans sa teneur à compter du 1 er janvier 2019.</w:t>
      </w:r>
    </w:p>
    <w:p>
      <w:r>
        <w:rPr>
          <w:b/>
        </w:rPr>
        <w:t>E. 5.2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 ( ATA/332/2024 du 5 mars 2024 consid. 2.3).</w:t>
      </w:r>
    </w:p>
    <w:p>
      <w:r>
        <w:rPr>
          <w:b/>
        </w:rPr>
        <w:t>E. 5.3</w:t>
      </w:r>
    </w:p>
    <w:p>
      <w:r>
        <w:t>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septembre 2023, ch. 5.6.10 [ci-après : directives LEI] ; ATA/756/2023 du 11 juillet 2023 consid. 2.4).</w:t>
      </w:r>
    </w:p>
    <w:p>
      <w:r>
        <w:rPr>
          <w:b/>
        </w:rPr>
        <w:t>E. 5.4</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ATA/656/2023 du 20 juin 2023 consid. 3.6).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 ; arrêt du Tribunal administratif fédéral F-1919/2019 du 12 juillet 2021 consid. 9.4 ; ATA/656/2023 précité consid. 3.6).</w:t>
      </w:r>
    </w:p>
    <w:p>
      <w:r>
        <w:rPr>
          <w:b/>
        </w:rPr>
        <w:t>E. 5.5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arrêt du Tribunal administratif fédéral [ci-après : TAF] F-6860/2016 du 6 juillet 2018 consid. 5.2.2 ; ATA/628/2023 du 13 juin 2023 consid. 3.5). Selon la jurisprudence constante de la CJCA,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consid. 8.2.4.3 ; C‑5631/2013 du 5 mars 2014 consid. 5.3.3 et la jurisprudence citée ; ATA/539/2022 du 24 mai 2022 consid. 8f ; ATA/821/2021 du 10 août 2021 consid. 3f et les arrêts cités, confirmé par arrêt du Tribunal fédéral 2C_671/2021 du 15 février 2022 consid. 8.2 et les références citées). La CJCA a également retenu, d'une part, que les problèmes psychiques engendrés par la crainte de voir définitivement perdues ses perspectives d'avenir en Suisse ou l'imminence d'un renvoi ne sont pas susceptibles de justifier la reconnaissance d'un cas de rigueur (arrêt du TAF F-6322/2016 du 1 er mai 2018 consid. 5.4), et, d'autre part, que le fait qu'une personne dont l'éloignement a été ordonné, émette des menaces de suicide n'astreint pas l'État contractant à s'abstenir d'exécuter la mesure envisagée, s'il prend des mesures concrètes pour en prévenir la réalisation (arrêt du TAF D-4909/2019 du 11 octobre 2021 consid. 7.3 ; ATA/1196/2021 du 9 novembre 2021 consid. 5). Même une grave maladie ne saurait justifier, à elle seule, la reconnaissance d’un cas de rigueur (ATF 128 II 200 consid. 5.4 ; arrêts du TAF F-4125/2016 du 26 juillet 2017 consid. 5.4.1 ; C-912/2015 du 23 novembre 2015 consid. 4.3.2 ; C-5450/2011 du 14 décembre 2012 consid. 6 ; ATA/1125/2022 du 8 novembre 2022 consid. 5).</w:t>
      </w:r>
    </w:p>
    <w:p>
      <w:r>
        <w:rPr>
          <w:b/>
        </w:rPr>
        <w:t>E. 5.6</w:t>
      </w:r>
    </w:p>
    <w:p>
      <w:r>
        <w:t>En l'espèce, la recourante est suivie au CAPPI depuis le 13 février 2024 pour dépression et prend des antidépresseurs sans que le dossier ne renseigne sur la fréquence de la médicamentation. Or, à première vue, le Kosovo dispose d'infrastructures hospitalières, ainsi que de moyens permettant à la recourante de poursuivre son traitement et le suivi psychiatrique dont elle a besoin. De plus, les médicaments qu'elle prend se limitent à un antidépresseur, lequel devrait être disponibles au Kosovo. En effet, il ressort de l' ATA/1046/2023 du 26 septembre 2023 consid. 10.3, qui se réfère au rapport "Landinfo" du 3 mars 2023 sur le système de soins de santé au Kosovo, que ce pays dispose d’une liste de médicaments essentiels basée sur les recommandations de l’Organisation Mondiale de la Santé relatives à la disponibilité des médicaments. En principe, les médicaments doivent être disponibles dans les pharmacies/hôpitaux publics et être gratuits ou soumis à une participation financière modique. Ce rapport précise également que le nombre d’établissements de soins de santé mentale a considérablement augmenté depuis l'année 2000, ce qui conforte la jurisprudence sus évoquée. En tout état de cause, une préparation au départ pourrait être mise en place dans le cadre de son suivi thérapeutique. Dès lors et à première vue, la mise en danger concrète dont se prévaut la recourante pourrait être diminuée. Les mêmes considérations valent pour le recourant, en ce sens qu'il pourrait a priori bénéficier des soins adaptés au traitement de son autisme. En effet, même si l'Autorité de première instance a fait référence à une jurisprudence de la CJCA qui concerne plutôt l'autisme infantile, il n'en demeure pas moins que, comme indiqué ci‑dessus, grâce à la coopération internationale, de nouvelles structures appelées " Maisons de l'intégration " ont vu le jour dans certaines villes. Ces établissements logent des personnes atteintes de troubles mineurs de la santé mentale dans des appartements protégés. Ainsi, ce type de logement pourrait être une solution adéquate en vue du suivi thérapeutique et socio‑psychologique du recourant. En outre, il ressort de l' ATA/1279/2019 du 27 août 2019 consid. 9 que le Risperdal ou Risperidone est disponible en pharmacie au Kosovo sous la forme conventionnelle, selon un rapport du SEM établi le 11 février 2016. Si l'Imovane ne devait pas être disponible au Kosovo et pour autant que le recourant doive prendre ce médicament à nouveau, une formule analogue devrait être disponible au Kosovo dans la mesure où il s'agit d'un somnifère, soit un produit pharmaceutique relativement commun. Enfin, la jurisprudence semble claire à propos du fait que le seul fait d'obtenir en Suisse des prestations médicales supérieures à celles au Kosovo ne suffit pas à justifier une exception aux mesures de limitation. De même, il apparaît que le recourant est entré en Suisse en souffrant déjà d'une sérieuse atteinte à sa santé, ce qui semble exclure la possibilité de s'en prévaloir pour réclamer une telle exemption. Quant à l'aggravation de la symptomatologie dépressive dont fait état la recourante ou son fils à l'idée de leur renvoi, il résulte également de la jurisprudence que l'on ne saurait, d'une manière générale, prolonger indéfiniment leur séjour au motif que la perspective d'un renvoi serait susceptible de générer une aggravation de leur état de santé psychique (arrêt du TAF E-1355/2023 du 5 juin 2023 consid. 3.4.3 ; ATA/1028/2023 du 19 septembre 2023 consid. 2.8). Enfin, en ce qui concerne les rapports établis par les médecins traitants du recourant, la jurisprudence indique que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Or, tel semble être justement le cas au vu des possibilités médicales offertes au Kosovo résumées ci-dessus, telles qu'elles ressortent de la jurisprudence fédérale et cantonale. Compte tenu de ces éléments, il est, a priori , douteux que les recourants remplissent, en raison de leur état de santé, les conditions pour pouvoir bénéficier d'une autorisation de séjour pour cas de rigueur au sens de l'art. 30 al. 1 let. b LEI et 31 OASA. Pour le surplus, les recourants ne remettent pas en cause les considérations de l'Autorité de première instance sur le fait qu'ils émargent à l'aide sociale, que leur séjour en Suisse est de très courte durée et que leur réintégration au Kosovo n'est pas fortement compromise.</w:t>
      </w:r>
    </w:p>
    <w:p>
      <w:r>
        <w:rPr>
          <w:b/>
        </w:rPr>
        <w:t>E. 6.1</w:t>
      </w:r>
    </w:p>
    <w:p>
      <w:r>
        <w:t>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6.2</w:t>
      </w:r>
    </w:p>
    <w:p>
      <w:r>
        <w:t>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(arrêt du 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 ATA/1196/2021 du 9 novembre 2021 consid. 6a).</w:t>
      </w:r>
    </w:p>
    <w:p>
      <w:r>
        <w:rPr>
          <w:b/>
        </w:rPr>
        <w:t>E. 6.3</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6.4</w:t>
      </w:r>
    </w:p>
    <w:p>
      <w:r>
        <w:t>En l'espèce, les problèmes de santé de la recourante et de son fils ne semblent pas d'une gravité telle qu'ils puissent constituer un obstacle à l'exécution de leur renvoi au Kosovo. De plus, comme vu ci-dessus, il est douteux que les recourants ne puissent pas trouver dans leurs pays d'origine un encadrement médical adéquat, au sens de la jurisprudence précitée, pour continuer les éventuels traitements entrepris en Suisse ou bénéficier d'un encadrement socio‑psychologique, étant relevé que la CJCA a indiqué dans différents arrêts que selon les circonstances particulières, l'OCPM doit, avant l'exécution du renvoi, se coordonner avec les autorités compétentes en Suisse et au Kosovo, afin que les autorités kosovares compétentes en matière de suivi de personnes présentant un danger pour leur propre intégrité corporelle et/ou celle de tiers du fait de troubles mentaux soient effectivement informées de la situation et du traitement médical du recourant et que celui-ci puisse le poursuivre effectivement dans son pays d'origine ( ATA/539/2022 du 24 mai 2022 consid. 9f et l'arrêt cité). Dans ces circonstances, il n’apparaît pas que l'exécution du renvoi de la recourante et de son fils ne serait pas possible, serait illicite ou qu'elle ne serait pas raisonnablement exigible. Compte tenu de ce qui précède, c'est de manière conforme au droit que l'Autorité de première instance a refusé l'assistance juridique au recourant, au motif que les chances de succès d'un recours à l'encontre de la décision de l'OCPM du 23 janvier 2024 paraissaient faibles. Partant, le recours, mal fondé, sera rejeté.</w:t>
      </w:r>
    </w:p>
    <w:p>
      <w:r>
        <w:rPr>
          <w:b/>
        </w:rPr>
        <w:t>E. 7</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le 16 avril 2024 par A______ et B______ contre la décision rendue le 11 mars 2024 par la vice-présidence du Tribunal civil dans la cause AC/563/2024. Au fond : Le rejette. Déboute A______ et B______ de toutes autres conclusions. Dit qu'il n'est pas perçu de frais judiciaires pour le recours, ni alloué de dépens. Notifie une copie de la présente décision à A______ et B______ en mains de D______, mandataire, soit pour lui Madame E______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