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AC/562/2025 vom 4. April 2025</w:t>
      </w:r>
    </w:p>
    <w:p>
      <w:r>
        <w:t>GE Cour de justice, 2025-04-04, FR</w:t>
      </w:r>
    </w:p>
    <w:p>
      <w:r>
        <w:rPr>
          <w:b/>
        </w:rPr>
        <w:t xml:space="preserve">Quelle: </w:t>
      </w:r>
      <w:r>
        <w:t>https://mcp.opencaselaw.ch/entscheid/ge_gerichte_AC_562_2025</w:t>
      </w:r>
    </w:p>
    <w:p>
      <w:r>
        <w:t>FR: GE_GERICHTE AC/562/2025 du 4 avril 2025</w:t>
      </w:r>
    </w:p>
    <w:p>
      <w:r>
        <w:t>IT: GE_GERICHTE AC/562/2025 del 4 aprile 2025</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la recourante, celle-ci ne le sollicitant pas et le dossier contenant suffisamment d'éléments pour statuer (art. 10 al. 3 LPA; arrêt du Tribunal fédéral 2D_73/2015 du 30 juin 2016 consid. 4.2).</w:t>
      </w:r>
    </w:p>
    <w:p>
      <w:r>
        <w:rPr>
          <w:b/>
        </w:rPr>
        <w:t>E. 2</w:t>
      </w:r>
    </w:p>
    <w:p>
      <w:r>
        <w:t>À teneur de l'art. 326 al. 1 CPC, les conclusions et les allégations de faits nouvelles sont irrecevables dans le cadre d'une procédure de recours. Par conséquent, les pièces produites en annexe au courrier du 24 avril 2025 et les faits qui en résultent sont irrecevables. Il en va de même de l'allégué nouvellement formulé au stade du recours, à teneur duquel un événement récent lui aurait permis d'améliorer sa capacité financière.</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4</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non réalisée en l’espèce. (al. 2; art. 10 al. 2 de la loi d'application de la loi fédérale sur les étrangers du 16 juin 1988 - LaLEtr - F 2 10, a contrario ).</w:t>
      </w:r>
    </w:p>
    <w:p>
      <w:r>
        <w:rPr>
          <w:b/>
        </w:rPr>
        <w:t>E. 5.1</w:t>
      </w:r>
    </w:p>
    <w:p>
      <w:r>
        <w:t>La LEI et ses ordonnances d'exécution, en particulier de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al. 1 LEI), ce qui est le cas pour les ressortissants des Philippines ( ATA/58/2025 du 14 janvier 2025 consid. 4.2).</w:t>
      </w:r>
    </w:p>
    <w:p>
      <w:r>
        <w:rPr>
          <w:b/>
        </w:rPr>
        <w:t>E. 5.2</w:t>
      </w:r>
    </w:p>
    <w:p>
      <w:r>
        <w:t>Selon l'art. 11 al. 1 LEI, tout étranger qui entend exercer en Suisse une activité lucrative doit être titulaire d'une autorisation, quelle que soit la durée de son séjour; il doit la solliciter auprès de l'autorité compétente du lieu de travail envisagé.</w:t>
      </w:r>
    </w:p>
    <w:p>
      <w:r>
        <w:rPr>
          <w:b/>
        </w:rPr>
        <w:t>E. 5.3</w:t>
      </w:r>
    </w:p>
    <w:p>
      <w:r>
        <w:t>À teneur de l'art. 33 LEI, l'autorisation de séjour est octroyée pour un séjour de plus d'une année (al. 1). Elle est octroyée pour un séjour dont le but est déterminé et peut être assortie d'autres conditions (al. 2). Sa durée de validité est limitée, mais peut être prolongée s'il n'existe aucun motif de révocation au sens de l'art. 62 al. 1 LEI (al. 3). Pour fixer la durée de validité de l’autorisation de séjour et de sa prolongation, les autorités tiennent compte de l’intégration de l’étranger (al. 4). L’octroi et la prolongation d’une autorisation de séjour peuvent être subordonnés à la conclusion d’une convention d’intégration lorsque se présentent des besoins d’intégration particuliers conformément aux critères définis à l’art. 58a LEI (al. 5). L'art. 33 al. 3 LEI est de nature potestative et ne confère aucun droit à la recourante (arrêt du Tribunal fédéral 2C_74/2022 du 17 février 2022 consid. 3).</w:t>
      </w:r>
    </w:p>
    <w:p>
      <w:r>
        <w:rPr>
          <w:b/>
        </w:rPr>
        <w:t>E. 5.4</w:t>
      </w:r>
    </w:p>
    <w:p>
      <w:r>
        <w:t>L'autorité compétente peut révoquer une autorisation, à l'exception de l'autorisation d'établissement, ou une autre décision fondée sur la LEI, notamment lorsque l'étranger ne respecte pas les conditions dont la décision est assortie (art. 62 al. 1 let. d LEI). Il s'agit de comprendre la notion de « conditions » au sens large du terme. Ainsi, celle-ci inclut également les buts pour lesquels une autorisation a été délivrée. Au nombre de ceux-ci l'on compte, entre autres, l'exercice d'une activité professionnelle, la poursuite d'un objectif de formation, une vie conjugale effective ou le suivi d'un traitement médical (Son Nguyen/Amarelle, Code annoté de droit des migrations, LEtr, volume 2, 2017, p. 593 et les références citées).</w:t>
      </w:r>
    </w:p>
    <w:p>
      <w:r>
        <w:rPr>
          <w:b/>
        </w:rPr>
        <w:t>E. 5.5</w:t>
      </w:r>
    </w:p>
    <w:p>
      <w:r>
        <w:t>En l'espèce, il semble que déjà le 25 mai 2022, le SEM avait approuvé la prolongation de l'autorisation de séjour de la recourante en la rendant attentive au fait que celle-ci était limitée à une année en raison notamment de sa situation financière obérée (aide sociale partielle, dettes et activité lucrative partielle). Constatant que sa situation ne s'améliorait pas, le SEM a, le 20 septembre 2023, conditionné le renouvellement de l'autorisation de séjour d'une année à la production de tous les documents attestant de la poursuite du remboursement de sa dette auprès de E______, à l'établissement d'une convention de remboursement des dettes contractées auprès de F______, de G______ et de l'hospice, à l'absence de nouvelles poursuites ou dette sociale, ainsi qu'au maintien d'une activité lucrative lui permettant de subvenir à ses besoins. Or, il semble que la recourante n'a pas produit de tels documents. Il ressort d'ailleurs de l'acte de recours par-devant le TAPI que ses revenus ne lui permettent que de rembourser une petite partie de ses dettes, vraisemblablement ses arriérés de loyers s'élevant à 6'968.30 fr. (300 fr. par mois). De plus, a priori les revenus mensuels de la recourante, d'environ 2'700 fr. net (salaire et rente AVS), paraissent insuffisants pour rembourser rapidement ses dettes, lesquelles s'élèveraient, selon la décision de l'OCPM du 11 décembre 2024, à plus de 20'000 fr. Ainsi, à première vue, la recourante n'a pas réalisé les conditions dont la décision du 20 septembre 2023 étaient assorties, si bien que l'art. 62 al. 1 let. d LEI paraît devoir s'appliquer à la recourante et justifier ainsi le refus du renouvellement de son autorisation de séjour.</w:t>
      </w:r>
    </w:p>
    <w:p>
      <w:r>
        <w:rPr>
          <w:b/>
        </w:rPr>
        <w:t>E. 6.1</w:t>
      </w:r>
    </w:p>
    <w:p>
      <w:r>
        <w:t>Aux termes de l'art. 30 al. 1 let. b LEI, il est possible de déroger aux conditions d'admission (art. 18 à 29 LEI) notamment dans le but de tenir compte des cas individuels d'une extrême gravité ou d'intérêts publics majeurs. Dans sa teneur depuis le 1 er janvier 2019,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[ci‑après : Directives LEI] - état au 1 er juin 2025, ch. 5.6.10; ATA/756/2023 du 11 juillet 2023 consid. 2.4). Selon l'art. 58a al. 1 LEI, pour évaluer l'intégration de l'étranger, l'autorité compétente tient compte des critères suivants : le respect de la sécurité et de l'ordre publics (let. a), le respect des valeurs de la Constitution (let. b), les compétences linguistiques (let. c) et la participation à la vie économique ou l'acquisition d'une formation (let. d).</w:t>
      </w:r>
    </w:p>
    <w:p>
      <w:r>
        <w:rPr>
          <w:b/>
        </w:rPr>
        <w:t>E. 6.2</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137 II 345 consid. 3.2.1). L'autorité doit néanmoins procéder à l'examen de l'ensemble des circonstances du cas d'espèce pour déterminer l'existence d'un cas de rigueur (ATF 128 II 200 consid. 4; 124 II 110 consid. 2; ATA/38/2019 du 15 janvier 2019 consid. 4c; Directives SEM, ch. 5.6).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jurisprudence requiert, de manière générale, une très longue durée de séjour en Suisse, soit une période de sept à huit ans ( ATA/1306/2020 du 15 décembre 2020 consid. 5b), une durée de séjour régulier et légal de dix ans permettant de présumer que les relations sociales entretenues en Suisse par la personne concernée sont devenues si étroites que des raisons particulières sont nécessaires pour mettre fin à son séjour dans ce pays (ATF 144 I 266 consid. 3.8). En règle générale, la durée du séjour illégal en Suisse ne peut être prise en considération dans l’examen d’un cas de rigueur car, si tel était le cas, l’obstination à violer la législation en vigueur serait en quelque sorte récompensée (ATF 130 II 39 consid. 3; arrêt du Tribunal fédéral 2D_13/2016 du 11 mars 2016 consid. 3.2; ATA/667/2021 du 29 juin 2021 consid. 6c). Les années passées en Suisse dans l’illégalité ou au bénéfice d’une simple tolérance – par exemple en raison de l’effet suspensif attaché à des procédures de recours – ne sont pas déterminantes (ATF 137 II 1 consid. 4.3; 134 II 10 consid. 4.3; arrêts du Tribunal fédéral 2C_603/2019 du 16 décembre 2019 consid. 6.2; 2C_436/2018 du 8 novembre 2018 consid. 2.2). L’indépendance économique est un aspect qui est en principe attendu de tout étranger désireux de s’établir durablement en Suisse et ne constitue donc pas un élément extraordinaire (arrêts du Tribunal fédéral 2C_779/2016 du 13 septembre 2016 consid. 4.2 et 2C_789/2014 du 20 février 2015 consid. 2.2.2).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6.3</w:t>
      </w:r>
    </w:p>
    <w:p>
      <w:r>
        <w:t>En l'espèce, la recourante résiderait en Suisse depuis plus de 15 ans selon ses explications. Toutefois, même à admettre que la condition de la longue durée de son séjour serait réalisée, elle ne constituerait pas à elle seule un élément suffisant pour justifier la délivrance d'une autorisation de séjour et devrait être appréciée à la lumière de l'ensemble des circonstances du cas d'espèce. En effet, l'intégration de la recourante ne paraît pas revêtir un caractère exceptionnel. Les revenus générés par son activité professionnelle restent plutôt bas (environ 2'500 fr. net par mois pour son activité d'employée de ménage à domicile) et sa situation financière reste fragile, voire précaire, étant relevé qu'elle semble avoir eu recours à l'aide sociale selon la décision de l'OCPM du 11 décembre 2024. De plus, elle semble avoir des dettes pour un total de plus de 20'000 fr. et les poursuites et actes et défauts de biens auraient augmenté de manière significative alors même qu'une aide financière lui avait été accordée, le 1 er mars 2022, par la Fondation H______ en guise de contribution à son désendettement. Enfin, elle ne soutient pas qu'elle aurait acquises en Suisse des connaissances professionnelles à ce point spécifiques qu'elle ne pourrait pas les exercer à l'étranger. S'agissant des possibilités de réintégration dans l'État de provenance, il est exact que l'OCPM a relevé qu'elle ne se fera pas sans difficultés. Toutefois, les compétences acquises en Suisse pourraient être mises en valeur aux Philippines. De plus, arrivée en Suisse à l'âge de 48 ans, selon la réponse de l'OPCM du 28 mars 2025, elle a passé son enfance, adolescence et le début de sa vie d'adulte aux Philippines, soit les périodes déterminantes pour le développement de la personnalité. Elle connaît les us et coutumes de son pays d'origine et en maîtrise la langue. Dans ces circonstances et, a priori , il ne semble pas ressortir du dossier que les difficultés auxquelles elle devrait faire face en cas de retour dans son pays d'origine seraient pour elle plus importantes que pour les compatriotes confrontés à la même obligation de se réinsérer, ce d'autant qu'elle pourrait tirer profit des connaissances professionnelles acquises en Suisse. Il est dès lors douteux que le TAPI considère finalement que la recourante puisse faire valoir de raisons personnelles majeures, au sens des art. 30 al. 1 let. b LEI et 31 OASA, permettant de lui délivrer une autorisation de séjour. Il n'apparaît ainsi pas que l'autorité de première instance se soit substituée au juge du fond en considérant que les critères d'application d'un cas individuel d'extrême gravité n'apparaissaient pas remplis.</w:t>
      </w:r>
    </w:p>
    <w:p>
      <w:r>
        <w:rPr>
          <w:b/>
        </w:rPr>
        <w:t>E. 7.1</w:t>
      </w:r>
    </w:p>
    <w:p>
      <w:r>
        <w:t>À teneur de l'art. 83 LEI, le renvoi d'un étranger ne peut être ordonné que si l'exécution de celui-ci est possible, licite ou peut être raisonnablement exigée (al. 1). L'exécution du renvoi n'est pas possible lorsque l'intéressé ne peut quitter la Suisse pour son État d'origine, son État de provenance ou un État tiers ni être renvoyé dans un de ces États (al. 2). Elle n'est pas licite lorsque le renvoi serait contraire aux engagements internationaux de la Suisse (al. 3). Elle n'est pas raisonnablement exigible si elle met concrètement en danger l'étranger, par exemple en cas de guerre, de guerre civile, de violence généralisée ou de nécessité médicale (al. 4).</w:t>
      </w:r>
    </w:p>
    <w:p>
      <w:r>
        <w:rPr>
          <w:b/>
        </w:rPr>
        <w:t>E. 7.2</w:t>
      </w:r>
    </w:p>
    <w:p>
      <w:r>
        <w:t>En l'espèce, la recourante ne paraît pas soutenir que l'exécution de son retour dans son pays d'origine serait impossible, illicite ou inexigible au regard de l'art. 83 LEI et le dossier ne laisse pas apparaître d'éléments qui tendraient à démontrer le contraire.</w:t>
      </w:r>
    </w:p>
    <w:p>
      <w:r>
        <w:rPr>
          <w:b/>
        </w:rPr>
        <w:t>E. 8</w:t>
      </w:r>
    </w:p>
    <w:p>
      <w:r>
        <w:t>Sauf exceptions non réalisées en l'espèce, il n'est pas perçu de frais judiciaires pour la procédure d'assistance juridique (art. 119 al. 6 CPC). Par ailleurs, il n'y a pas lieu à l'octroi de dépens, vu l'issue du recours. * * * * * PAR CES MOTIFS, LA VICE-PRÉSIDENTE DE LA COUR : A la forme : Déclare recevable le recours formé par A______ contre la décision rendue le 4 avril 2025 par la vice-présidence du Tribunal civil dans la cause AC/562/2025. Préalablement : Ordonne l'apport de la procédure A/1______/2025. Au fond : Le rejette. Déboute A______ de toutes autres conclusions. Dit qu'il n'est pas perçu de frais judiciaires pour le recours. Notifie une copie de la présente décision à A______ auprès de B______, soit pour elle C______ (art. 137 CPC). Siégeant : Madame Verena PEDRAZZINI RIZZI, vice-présidente; Madame Victoria PALAZZETTI, greffière. Indication des voies de recours : Le Tribunal fédéral connaît, comme juridiction ordinaire de recours, des recours en matière de droit public; la qualité et les autres conditions pour interjeter recours sont déterminées par les art. 82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av. du Tribunal-Fédéral 29,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