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AC/545/2021 vom 17. März 2021</w:t>
      </w:r>
    </w:p>
    <w:p>
      <w:r>
        <w:t>GE Cour de justice, 2021-03-17, FR</w:t>
      </w:r>
    </w:p>
    <w:p>
      <w:r>
        <w:rPr>
          <w:b/>
        </w:rPr>
        <w:t xml:space="preserve">Quelle: </w:t>
      </w:r>
      <w:r>
        <w:t>https://mcp.opencaselaw.ch/entscheid/ge_gerichte_AC_545_2021</w:t>
      </w:r>
    </w:p>
    <w:p>
      <w:r>
        <w:t>FR: GE_GERICHTE AC/545/2021 du 17 mars 2021</w:t>
      </w:r>
    </w:p>
    <w:p>
      <w:r>
        <w:t>IT: GE_GERICHTE AC/545/2021 del 17 marzo 2021</w:t>
      </w:r>
    </w:p>
    <w:p>
      <w:pPr>
        <w:pStyle w:val="Heading2"/>
      </w:pPr>
      <w:r>
        <w:t>Erwägungen</w:t>
      </w:r>
    </w:p>
    <w:p>
      <w:r>
        <w:rPr>
          <w:b/>
        </w:rPr>
        <w:t>E. 1.1</w:t>
      </w:r>
    </w:p>
    <w:p>
      <w:r>
        <w:t>En tant qu'elle refuse partiellement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et les références; arrêt du Tribunal fédéral 5A_190/2020 du 30 avril 2021 consid. 3).</w:t>
      </w:r>
    </w:p>
    <w:p>
      <w:r>
        <w:rPr>
          <w:b/>
        </w:rPr>
        <w:t>E. 2.3</w:t>
      </w:r>
    </w:p>
    <w:p>
      <w:r>
        <w:t>Aux termes de l'art. 326 al. 1 CPC, les allégations de faits et les preuves nouvelles sont irrecevables dans le cadre d'un recours.</w:t>
      </w:r>
    </w:p>
    <w:p>
      <w:r>
        <w:rPr>
          <w:b/>
        </w:rPr>
        <w:t>E. 2.4</w:t>
      </w:r>
    </w:p>
    <w:p>
      <w:r>
        <w:t>En l'espèce, le recourant n'a pas exposé dans sa requête d'assistance juridique les faits nouveaux importants et durables dont il entendait se prévaloir dans le cadre de son action en modification du jugement du 7 septembre 2015, se contentant d'alléguer de manière générale ne pas parvenir à s'acquitter des contributions dues pour l'entretien de ses filles et faire de ce fait l'objet d'un endettement chronique. Dans le présent recours, le recourant précise n'avoir, durant les 5 dernières années, pas été en mesure, malgré ses efforts, de réaliser le revenu hypothétique qui lui a été imputé par le Tribunal de première instance. Son employeur actuel n'a pas la possibilité d'augmenter son pourcentage de travail et ses recherches d'emploi dans le domaine de la restauration ou de l'hôtellerie ne lui ont pas permis de trouver un poste offrant une rémunération supérieure à la sienne, étant relevé qu'il bénéficie, en sus de son salaire, de prestations en nature, étant logé et nourri. De surcroît, en raison de la crise sanitaire, ses chances d'augmenter ses revenus sont devenues inexistantes. Bien que la recevabilité de ces explications apparaît douteuse, l'allégation de faits nouveaux n'étant, conformément à l'art. 326 al. 1 CPC, pas possible dans le cadre d'un recours, cette question peut toutefois souffrir de demeurer indécise. En effet, les pièces versées au dossier permettaient de constater que depuis le prononcé du jugement du 7 septembre 2015, soit depuis plus de 5 ans, la situation financière du recourant n'avait pas évolué, fait qui a d'ailleurs été dûment relevé par l'autorité précédente. Il pouvait en conséquence en être déduit que le recourant n'était pas parvenu durant cette période à réaliser le revenu hypothétique imputé par le Tribunal de première instance. Or, une telle circonstance est susceptible de constituer un fait nouveau important et durable justifiant une modification des contributions d'entretien fixées. Si l'autorité avait des doutes sur les efforts déployés par le recourant en vue d'augmenter sa capacité contributive, il lui appartenait de l'interpeller à ce sujet afin d'obtenir des éclaircissements. Au vu de ce qui précède, le chiffre 4 du dispositif de la décision entreprise sera annulé et la cause renvoyée à l'autorité précédente pour complément d'instruction et nouvelle décision.</w:t>
      </w:r>
    </w:p>
    <w:p>
      <w:r>
        <w:rPr>
          <w:b/>
        </w:rPr>
        <w:t>E. 3</w:t>
      </w:r>
    </w:p>
    <w:p>
      <w:r>
        <w:t>Sauf exceptions non réalisées en l'espèce, il n'est pas perçu de frais judiciaires pour la procédure d'assistance juridique (art. 119 al. 6 CPC). Compte tenu de l'issue du litige, l'Etat de Genève sera condamné à verser au recourant 400 fr. à titre de dépens (ATF 140 III 501 consid. 4). * * * * * PAR CES MOTIFS, LE VICE-PRÉSIDENT DE LA COUR : A la forme : Déclare recevable le recours formé par A______ contre le chiffre 4 du dispositif de la décision rendue le 17 mars 2021 par la Vice-présidente du Tribunal de première instance dans la cause AC/545/2021. Au fond : Annule le chiffre 4 du dispositif de la décision entreprise. Cela fait : Renvoie la cause à l'Autorité de première instance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l'Etude de Me F______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