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AC/537/2024 vom 4. November 2024</w:t>
      </w:r>
    </w:p>
    <w:p>
      <w:r>
        <w:t>GE Cour de justice, 2024-11-04, FR</w:t>
      </w:r>
    </w:p>
    <w:p>
      <w:r>
        <w:rPr>
          <w:b/>
        </w:rPr>
        <w:t xml:space="preserve">Quelle: </w:t>
      </w:r>
      <w:r>
        <w:t>https://mcp.opencaselaw.ch/entscheid/ge_gerichte_AC_537_2024</w:t>
      </w:r>
    </w:p>
    <w:p>
      <w:r>
        <w:t>FR: GE_GERICHTE AC/537/2024 du 4 novembre 2024</w:t>
      </w:r>
    </w:p>
    <w:p>
      <w:r>
        <w:t>IT: GE_GERICHTE AC/537/2024 del 4 novembre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Aux termes de l'art. 326 al. 1 CPC, les allégations de faits et les preuves nouvelles sont irrecevables dans le cadre d'un recours. Les faits qui sont immédiatement connus du Tribunal ("gerichtsnotorische Tatsachen"), notamment parce qu'ils ressortent d'une autre procédure entre les mêmes parties, sont des faits notoires qui n'ont pas à être prouvés et ne peuvent pas être considérés comme nouveaux (arrêt du Tribunal fédéral 7B_868/2023 du 1 er décembre 2023 consid. 2).</w:t>
      </w:r>
    </w:p>
    <w:p>
      <w:r>
        <w:rPr>
          <w:b/>
        </w:rPr>
        <w:t>E. 2.2</w:t>
      </w:r>
    </w:p>
    <w:p>
      <w:r>
        <w:t>En l'occurrence, les allégués de faits dont le recourant n'a pas fait état en première instance et les pièces nouvelles ne seront pas pris en considération. Contrairement à ce que fait valoir le recourant, le jugement rendu par le Tribunal correctionnel le 23 août 2024 ne constitue pas un fait notoire, puisqu'il n'est pas connu de l'autorité de première instance.</w:t>
      </w:r>
    </w:p>
    <w:p>
      <w:r>
        <w:rPr>
          <w:b/>
        </w:rPr>
        <w:t>E. 3.1.1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La possibilité d’octroyer partiellement l’assistance judiciaire, expressément prévue par l’art. 118 al. 2 CPC, n’est pas seulement donnée en cas d’indigence partielle, mais aussi en cas de chances de succès partielles. (c. 5.6) Dans la mesure où il ne s’agit  pas de plusieurs conclusions indépendantes, mais de divers postes d’une seule et même prétention, l’on doit exclure, pour des motifs pratiques, un octroi partiel de l’assistance judiciaire, limité aux postes auxquels le défendeur [requérant dans la procédure d’assistance judiciaire] s’oppose à raison. Dans le cas d’une prétention homogène, les chances de succès doivent en principe être au contraire évaluées globalement et cas échéant, l’assistance judiciaire doit être accordée entièrement. En cas de demande clairement excessive (c'est-à-dire lorsque la prétention invoquée est manifestement surévaluée), il faut admettre en règle générale que la cause est dépourvue de chances de succès. Si le requérant indigent maintient une prétention ou une contestation exagérée, l’assistance judiciaire peut être entièrement refusée (ATF 142 III 138 consid. 5.5-5.6 résumés in CPC online ad art. 118 CPC).</w:t>
      </w:r>
    </w:p>
    <w:p>
      <w:r>
        <w:rPr>
          <w:b/>
        </w:rPr>
        <w:t>E. 3.2.1</w:t>
      </w:r>
    </w:p>
    <w:p>
      <w:r>
        <w:t>Selon l'art. 41 al. 1 CO, celui qui cause, d’une manière illicite, un dommage à autrui, soit intentionnellement, soit par négligence ou imprudence, est tenu de le réparer. En cas de lésions corporelles, la partie qui en est victime a droit au remboursement des frais – parmi lesquels figurent les dépenses consécutives à ses traitements, actuels et futurs, pour autant que ces derniers soient prévisibles (Werro, La responsabilité civile, 2 e éd., 2011, p. 297 n. 1052 ss) – et aux dommages-intérêts qui résultent de son incapacité de travail totale ou partielle, ainsi que de l’atteinte portée à son avenir économique (art. 46 CO). Selon l'art. 47 CO, le juge peut, en tenant compte de circonstances particulières, allouer à la victime de lésions corporelles une indemnité équitable à titre de réparation morale. La notion englobe non seulement les atteintes physiques, mais aussi les atteintes psychiques consécutives à un choc particulier (Werro/Perritaz, Commentaire romand CO I, 2021, n. 2 ad art. 47 CO).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6B_405/2012 du 7 janvier 2013 consid. 4.1).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(arrêt du Tribunal fédéral 6B_546/2011 du 12 décembre 2011 consid. 2.4). Le Tribunal fédéral a notamment confirmé une indemnité de 10'000 fr. allouée à la victime de lésions corporelles graves subies dans le cadre d'une rixe, ayant nécessité une opération deux ans après les faits en raison de complications de la fracture initiale et ayant entraîné un lourd traitement médical et physiothérapeutique, plusieurs mois d'incapacité de travail et un trouble anxieux généralisé de même qu'un stress post-traumatique (arrêt précité 6B_405/2012 ), ainsi qu'une indemnité de 8'000 fr. à la victime d'un coup de couteau, sans séquelles physiques visibles pour les tiers, mais ayant nécessité neuf jours d'hospitalisation et un soutien psychologique sur une année environ (arrêt du Tribunal fédéral 6B_246/2012 du 10 juillet 2012). Le Tribunal fédéral a par ailleurs réduit de 10'000 fr. à 6'000 fr. l'indemnité octroyée à la victime d'une agression de très courte durée, n'ayant pas entraîné de lésions physiques, mais ayant provoqué une incapacité de travail, un état de stress post-traumatique et une dépression sévère perdurant sept mois après les faits (arrêt du Tribunal fédéral 6B_135/2008 du 24 avril 2008; AARP/368/2019 du 4 novembre 2019 consid. 5.2.2 et 5.2.3).</w:t>
      </w:r>
    </w:p>
    <w:p>
      <w:r>
        <w:rPr>
          <w:b/>
        </w:rPr>
        <w:t>E. 3.2.2</w:t>
      </w:r>
    </w:p>
    <w:p>
      <w:r>
        <w:t>L'art. 84 al. 1 CO s'applique à toutes les dettes d'argent, indépendamment de leur cause. La créance en dommages-intérêts ayant pour but de compenser la perte réelle de valeur subie par le patrimoine du créancier, celui-ci doit formuler ses conclusions dans la monnaie de l'État dans lequel la diminution de patrimoine se produit, soit celle de son domicile ou de son siège (arrêt du Tribunal fédéral 4A_298/2021 du 8 novembre 2022 consid. 5.1.2). Des conclusions prises à tort en francs suisses doivent être rejetées. Le juge doit constater l'inexistence de la créance et rejeter l'action pour violation de l'art. 84 al. 1 CO (arrêt du Tribunal fédéral 4A_298/2021 du 8 novembre 2022 consid. 5.2).</w:t>
      </w:r>
    </w:p>
    <w:p>
      <w:r>
        <w:rPr>
          <w:b/>
        </w:rPr>
        <w:t>E. 3.2.3</w:t>
      </w:r>
    </w:p>
    <w:p>
      <w:r>
        <w:t>Selon l'art. 177 CPC (dans sa version en vigueur depuis le 1 er janvier 2025), les titres sont des documents propres à prouver des faits pertinents, tels les écrits, les dessins, les plans, les photographies, les films, les enregistrements audio, les fichiers électroniques, les données analogues et les expertises privées des parties. Les avis médicaux (certificats médicaux, rapports de médecins spécialistes, etc.) sont des expertises privées (ATF 140 III 16 consid. 2.5). D'après l'art. 157 CPC, le tribunal établit sa conviction par une libre appréciation des preuves administrées.</w:t>
      </w:r>
    </w:p>
    <w:p>
      <w:r>
        <w:rPr>
          <w:b/>
        </w:rPr>
        <w:t>E. 3.3</w:t>
      </w:r>
    </w:p>
    <w:p>
      <w:r>
        <w:t>En l'espèce, l'autorité de première instance a considéré que les prétentions en réparation du tort moral du recourant étaient vouées à l'échec, car il entendait les faire valoir en francs suisses, alors qu'il devrait les formuler en euros, au vu de son domicile en France. Par ailleurs, le fait de réclamer une indemnité pour tort moral de 25'000 EUR apparaîtrait de toute manière excessif, au vu des certificats médicaux produits et des décisions rendues dans des affaires similaires, étant relevé que les certificats médicaux produits par une partie étaient considérés, sous l'angle du droit de la preuve, comme de simples expertises privées qui, en l'état actuel du droit, étaient de simples allégués des parties et ne constituaient pas des moyens de preuves proprement dits. Cela étant, dans la mesure où le recourant n'a pas encore déposé la demande en paiement envisagée et qu'il lui sera loisible de formuler des conclusions subsidiaires dans les deux devises en cas de doute, la question de la monnaie de ses conclusions n'apparaît pas essentielle pour l'examen des chances de succès de son action à effectuer dans le cadre de la présente procédure. Quand bien même le dernier certificat médical produit par le recourant permet de rendre vraisemblable que l'agression dont il a été victime lui a causé une atteinte suffisamment grave pour justifier l'allocation d'une indemnité pour tort moral, il apparaît cependant très peu plausible que cette indemnité soit fixée à un montant se rapprochant de 25'000 fr. Le recourant n'a d'ailleurs aucunement critiqué les développements de l'autorité de première instance au sujet de la valeur excessivement élevée des prétentions qu'il entend faire valoir à cet égard. Au vu de la casuistique rappelée ci-dessus, l'appréciation de la vice-présidence du Tribunal civil doit être confirmée sur ce point. A noter qu'il n'y a pas lieu de chiffrer le montant maximal auquel le recourant pourrait prétendre, puisque, conformément aux principes rappelés ci-dessus, il n'y a pas de place pour un octroi partiel de l'assistance juridique à hauteur de la créance qui pourrait éventuellement être admise. Il ne se justifie pas non plus d'interpeller le recourant pour qu'il réduise les prétentions qu'il entend faire valoir en justice, puisque l'autorité de première instance l'a d'ores et déjà rendu attentif – dans son courrier du 3 octobre 2024 – au fait que ses prétentions chiffrées à 25'000 fr. pour le seul tort moral apparaissaient excessives. En ce qui concerne les frais médicaux futurs, le recourant les a estimés en dernier lieu à 29'260 EUR, sans fournir aucune explication à cet égard, alors qu'il avait chiffré ce poste à 400 EUR dans le cadre de la procédure pénale. Comme rappelé à juste titre par l'autorité de première instance, si l'art. 42 al. 2 CO a pour but d'alléger le fardeau de la preuve, il ne libère pas le lésé de la charge de toute preuve. Celui-ci doit ainsi alléguer et rendre vraisemblables, dans toute la mesure du possible, les circonstances propres à établir de manière suffisante l'existence du dommage et à en estimer approximativement le montant (ATF 131 III 360 consid. 5). Si le certificat médical produit permet certes de rendre vraisemblable que le recourant devra poursuivre son traitement antidépresseur durant une certaine période, il n'a fourni aucun élément permettant d'évaluer son coût et la part qui ne serait pas couverte par une assurance. Faute d'avoir satisfait à son devoir de fournir les renseignements nécessaires à l'appréciation des mérites de ses prétentions sur ce point, c'est à bon droit que la vice-présidence du Tribunal civil a considéré qu'elles paraissaient, a priori , dénuées de chances de succès, le seul fait qu'elles paraissent excessivement élevées étant suffisant pour parvenir à cette conclusion. Concernant le dommage matériel, chiffré à 14'870.88 EUR, le recourant s'est contenté d'alléguer ce montant extrêmement précis sans fournir d'explications et de renvoyer aux documents transmis le 7 mai 2024. Dans ce poste du dommage figuraient, entre autres, la prise en charge des frais de déménagement et d'aménagement du recourant dans le sud de la France, pour un total de 9'656.53 EUR. L'autorité de première instance a considéré que cette prétention n'apparaissait pas fondée, notamment car le recourant n'avait pas rendu vraisemblable que ce déménagement était justifié par des raisons médicales. Cette appréciation n'est pas remise en cause dans le cadre du présent recours. Compte tenu de l'ensemble de ce qui précède, c'est à juste titre que l'autorité de première instance a refusé d'accorder le bénéfice de l'assistance juridique au recourant au motif que sa cause semblait dénuée de chances de succès. Partant, le recours, infondé, sera rejeté.</w:t>
      </w:r>
    </w:p>
    <w:p>
      <w:r>
        <w:rPr>
          <w:b/>
        </w:rPr>
        <w:t>E. 4</w:t>
      </w:r>
    </w:p>
    <w:p>
      <w:r>
        <w:t>novembre 2024 par la vice-présidence du Tribunal civil dans la cause AC/537/2024. Au fond : Le rejette. Déboute A______ de toutes autres conclusions. Dit qu'il n'est pas perçu de frais judiciaires pour le recours, ni alloué de dépens. Notifie une copie de la présente décision à A______ en l'Étude de Me Roxane SHEYBANI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