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AC/478/2025 vom 17. März 2025</w:t>
      </w:r>
    </w:p>
    <w:p>
      <w:r>
        <w:t>GE Cour de justice, 2025-03-17, FR</w:t>
      </w:r>
    </w:p>
    <w:p>
      <w:r>
        <w:rPr>
          <w:b/>
        </w:rPr>
        <w:t xml:space="preserve">Quelle: </w:t>
      </w:r>
      <w:r>
        <w:t>https://mcp.opencaselaw.ch/entscheid/ge_gerichte_AC_478_2025</w:t>
      </w:r>
    </w:p>
    <w:p>
      <w:r>
        <w:t>FR: GE_GERICHTE AC/478/2025 du 17 mars 2025</w:t>
      </w:r>
    </w:p>
    <w:p>
      <w:r>
        <w:t>IT: GE_GERICHTE AC/478/2025 del 17 marzo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 En l'espèce, la recourante a produit, postérieurement à la décision entreprise, l'attestation du syndicat E______ du 25 mars 2025 et deux fiches relatives aux nettoyages hebdomadaire et final, lesquelles sont, dès lors, irrecevables, ainsi que les faits y relatifs.</w:t>
      </w:r>
    </w:p>
    <w:p>
      <w:r>
        <w:rPr>
          <w:b/>
        </w:rPr>
        <w:t>E. 3</w:t>
      </w:r>
    </w:p>
    <w:p>
      <w:r>
        <w:t>La recourante fait état d'une constatation arbitraire des faits et qu'à son sens, l'Autorité de première instance ne pouvait pas considérer qu'elle était en mesure de remplir seule le formulaire du Tribunal des prud'hommes, car elle est de condition simple, sans instruction, exerce le métier de nettoyeuse, sans expérience professionnelle, ni diplôme, ce qui résulte de sa classe salariale. Elle est d'origine roumaine et n'est pas de langue maternelle française. Ses limitations en matière d'instruction et de connaissance de la langue française ne lui permettent pas d'effectuer seule tous les calculs afférents à son cas, soit de calculer les temps de déplacement entre chaque site, ni d'examiner si les heures de travail notées sur les plannings ont été correctement décomptées sur les fiches de salaires.</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 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(arrêt du Tribunal fédéral 5A_94/2024 du 12 août 2024 consid. 2.2 non publié in ATF 150 III 345 ; Jeadin, op. cit., n. 4 ss et les références citées). Il incombe à cet égard au recourant de motiver son recours (art. 321 al. 1 CPC) et il appartient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arrêts du Tribunal fédéral 4A_17/2024 du 26 août 2024 consid. 3.1; 5A_356/2020 du 9 juillet 2020 consid. 3.2), obligation qui s'applique aussi aux griefs pour constatation inexacte des faits (par analogie : arrêt du Tribunal fédéral 4A_290/2014 du 1 er septembre 2014 consid. 5).</w:t>
      </w:r>
    </w:p>
    <w:p>
      <w:r>
        <w:rPr>
          <w:b/>
        </w:rPr>
        <w:t>E. 3.2</w:t>
      </w:r>
    </w:p>
    <w:p>
      <w:r>
        <w:t>En l'espèce, la recourante n'expose pas les faits que l'Autorité de première instance aurait arbitrairement constatés, de sorte que ce grief, insuffisamment motivé, est irrecevable. Il est, en tout état de cause, infondé puisque l'Autorité de première instance a pris en considération la nationalité roumaine de la recourante, son âge de 25 ans, et sa profession d'agent d'entretien.</w:t>
      </w:r>
    </w:p>
    <w:p>
      <w:r>
        <w:rPr>
          <w:b/>
        </w:rPr>
        <w:t>E. 4</w:t>
      </w:r>
    </w:p>
    <w:p>
      <w:r>
        <w:t>La recourante reproche à l'Autorité de première instance une violation de l'art. 117 ss CPC pour ne s'être pas enquise de sa maîtrise de la langue française pour compléter, seule, le formulaire des Prud'hommes, ni sur sa possibilité effective à pouvoir être assistée par un organisme à vocation sociale. Or, aucun syndicat ne se chargera de sa cause, faute d'en avoir été préalablement membre, à l'exception du E______, dont elle avait obtenu son adhésion en 2024, puis en avait été radiée pour défaut de paiement des cotisations. Or, seuls les syndicats étaient aptes à effectuer les calculs en question et à l'accompagner auprès de la Commission de conciliation ou devant le Tribunal des Prud'hommes. Le refus d'assistance juridique l'expose à se retrouver seule à l'audience de conciliation, alors que l'ex-employeuse sera représentée par une gestionnaire des ressources humaines maîtrisant parfaitement la Convention Collective de Travail pour le Secteur du Nettoyage pour la Suisse romande (CCT). A son sens, une seule audience de conciliation pourrait être tenue pour elle-même et sa collègue, laquelle fera valoir des prétentions identiques, à l'encontre de l'ex-employeuse (cf. cause AC/428/2025). Enfin, elle conteste un engagement de frais par l'Etat disproportionné par rapport à sa prétention en paiement puisque le juge conciliateur pourra rendre une décision finale dès lors que la valeur litigieuse est inférieure à 2'000 fr.</w:t>
      </w:r>
    </w:p>
    <w:p>
      <w:r>
        <w:rPr>
          <w:b/>
        </w:rPr>
        <w:t>E. 4.1.1</w:t>
      </w:r>
    </w:p>
    <w:p>
      <w:r>
        <w:t>Aux termes de l'art. 117 CPC, une personne a droit à l'assistance judiciaire si elle ne dispose pas des ressources suffisantes (let. a) et si sa cause ne paraît pas dépourvue de toute chance de succès (let. b). Selon l'art. 118 al. 1 let. c, 1 re phrase,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 7 septembre 2021 consid. 4.1; 4A_301/2020 précité consid. 3.1).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arrêts du Tribunal fédéral 4A_331/2021 du 7 septembre 2021 consid. 4.1; 5A_508/2020 du 6 octobre 2020 consid. 4.3.3; 5A_242/2018 du 24 août 2018 consid. 2.2). Le fait que la partie adverse soit assistée d'un avocat joue aussi un rôle (cf. art. 118 al. 1 let. c CPC). Toutefois, même dans ce cas, la désignation d'un conseil juridique d'office n'est pas automatique et il convient d'examiner les circonstances du cas d'espèce (arrêts du Tribunal fédéral 4A_331/2021 du 7 septembre 2021 consid. 4.1; 4A_492/2020 du 19 janvier 2021 consid. 5.4; 4A_301/2020 précité consid. 3.1 et les références). Un conseil juridique d'office peut également être octroyé dans le cadre d'une procédure de conciliation, lorsque le litige le justifie. Il y a toutefois lieu d'appliquer un critère restrictif; les circonstances du cas concrets demeurent ici aussi déterminantes (ATF 122 I 8 consid. 2c; 119 Ia 264 consid. 4c; arrêts du Tribunal fédéral 4A_331/2021 du 7 septembre 2021 consid. 4.2 et les références citées). Selon l'art. 3 RAJ, relatif à l'étendue de l'assistance juridique, celle-ci peut être limitée à certains actes de procédure ou démarches déterminées ainsi que dans la quotité des heures nécessaires à l'activité couverte (al. 1, 1 ère phr.). Elle ne couvre que les démarches ou les actes de procédure utiles à la défense de la personne bénéficiaire (al. 2, 1 ère phr.). Elle ne s'étend pas aux activités relevant de l'assistance sociale ou dont d'autres organismes subventionnés directement ou indirectement peuvent se charger à moindre frais (al. 3).</w:t>
      </w:r>
    </w:p>
    <w:p>
      <w:r>
        <w:rPr>
          <w:b/>
        </w:rPr>
        <w:t>E. 4.1.2</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(al. 2). Selon l'art. 322 al. 1 CO, l’employeur paie au travailleur le salaire convenu, usuel ou fixé par un contrat-type de travail ou par une convention collective. Selon l'arrêt du Conseil fédéral du 9 mai 2025, le champ d'application de la CTT du secteur du nettoyage pour la Suisse romande a été étendue notamment au canton de Genève (art. 2 al. 1 CCT) et l’extension s’applique aux employeurs qui offrent des prestations dans le domaine du nettoyage (al. 2), ainsi qu'à tous les travailleurs de la branche, indépendamment de leur mode de rémunération (al. 3, sous réserve d'exceptions, qui ne sont pas pertinentes pour la présente cause). Selon l'art. 20 let. D al. 1 CCT, le temps de déplacement entre deux lieux de travail consécutifs compte comme du temps de travail. En vertu de l'art. 8 CC, il incombe à l'employeur d'établir, au degré de la certitude, que la rémunération due à l'employé a été effectivement payée (ATF 125 III 78 consid. 3b; arrêt du Tribunal fédéral 4A_248/2022 du 2 août 2022 consid. 4.2.1).</w:t>
      </w:r>
    </w:p>
    <w:p>
      <w:r>
        <w:rPr>
          <w:b/>
        </w:rPr>
        <w:t>E. 4.1.3</w:t>
      </w:r>
    </w:p>
    <w:p>
      <w:r>
        <w:t>L’autorité de conciliation peut, sur requête du demandeur, statuer au fond dans les litiges patrimoniaux dont la valeur litigieuse ne dépasse pas 2'000 fr. (art. 212 al. 1 CPC). Selon l'art. 125 let. c CPC, pour simplifier le procès, le tribunal peut notamment ordonner la jonction des causes. Il en décidera ainsi afin notamment d'éviter la multiplication de procès et le risque de décisions contradictoires. La jonction des procédures relève exclusivement de l'appréciation du tribunal qui conduit le procès (ATF 142 III 581 consid. 2.3; arrêt du Tribunal fédéral 4A_710/2016 du 19 juin 2017 consid. 2.3; ACJC/205/2025 du 11 février 2025 consid. 2.1 et les références citées). Le juge conciliateur peut également prononcer la jonction ( BCPH/282/2009 du 29 juin 2009). La procédure de conciliation est gratuite (art. 113 al. 2 let. d CPC; 24 al. 1 LTPH) et il n'est pas alloué de dépens (art. 113 al. 1 CPC; 22 let. a LaCC).</w:t>
      </w:r>
    </w:p>
    <w:p>
      <w:r>
        <w:rPr>
          <w:b/>
        </w:rPr>
        <w:t>E. 4.2</w:t>
      </w:r>
    </w:p>
    <w:p>
      <w:r>
        <w:t>En l'espèce, la recourante a requis l'assistance juridique pour former une action en paiement à l'encontre de son ex-employeuse, au motif qu'elle n'a pas reçu la rémunération afférente à la totalité des heures de travail accomplies et que le temps de ses déplacements entre différents sites n'a pas été compté comme temps de travail. La condition litigieuse en l'occurrence est celle de savoir si l'Autorité de première instance pouvait justifier le refus de l'assistance juridique parce que la rémunération d'un avocat apparaissait disproportionnée par rapport à la valeur litigieuse d'environ 1'700 fr. et que la recourante pouvait remplir, seule, le formulaire de requête de conciliation des prud'hommes, voire, au besoin, s'adresser à un organisme à vocation sociale. En premier lieu, l'action en paiement envisagée par la recourante n'est pas complexe, puisque son rôle consistera à alléguer les heures qu'elle a effectuées et qui sont demeurées impayées, ainsi qu'à évoquer le temps qu'elle a consacré aux trajets entre deux lieux de travail consécutifs, lesquels n'ont, à la suivre, jamais été comptés comme du temps de travail rémunéré. Il appartiendra ensuite à l'ex-employeuse de rapporter la preuve que la rémunération due à la recourante lui a été effectivement versée. En second lieu, les difficultés de la recourante à s'exprimer en français pourront être palliées par la sollicitation d'un interprète à l'audience de conciliation. En troisième lieu, il n'y a pas de violation du principe de l'égalité des armes, car l'ex-employeuse ne sera pas représentée par un avocat, selon l'affirmation de la recourante, mais par une gestionnaire des ressources humaines. En quatrième lieu, il n'est pas certain que le juge conciliateur ordonnera la jonction de la cause de la recourante avec celle de sa collègue, puisque cette décision résulte de sa libre appréciation. Enfin, la recourante fait valoir son inexpérience et qu'elle ne pourra pas être aidée par un syndicat, à défaut d'en être membre depuis suffisamment longtemps et que que [le syndicat] E______, qui n'impose pas cette condition, l'a radiée à défaut de paiement de ses cotisations, argumentation nouvelle basée sur une pièce irrecevable, qui ne peut pas être prise en considération, comme cela a déjà été expliqué ci-dessus (consid. 2). Cela ne porte toutefois pas préjudice à la recourante, car à part les syndicats, il existe d'autres organismes à vocation sociale susceptibles de l'aider à formuler gratuitement une requête en paiement par-devant l'autorité de conciliation des prud'hommes. En particulier, le site internet du pouvoir judiciaire genevois https://justice.ge.ch/fr/ contenu/permanences-et-conseils-juridiques dresse une liste des permanences gratuites (avec mention de leurs coordonnées), telles que l'ASSOCIATION F______, spécialisée en assurance chômage, assurances sociales et en droit du travail, G______, pour un accompagnement social et juridique, H______, [centre qui] dispose d'un service juridique et la permanence juridique I______. Au vu de ce qui précède et de l'application d'un critère restrictif dans l'octroi d'un conseil juridique d'office pour une procédure de conciliation, c'est avec raison que l'Autorité de première instance a rejeté la requête d'assistance juridique. Point n'est, dès lors, besoin d'examiner si l'engagement de frais par l'Etat serait ou non disproportionné au regard de la valeur litigieuse évoquée.</w:t>
      </w:r>
    </w:p>
    <w:p>
      <w:r>
        <w:rPr>
          <w:b/>
        </w:rPr>
        <w:t>E. 5</w:t>
      </w:r>
    </w:p>
    <w:p>
      <w:r>
        <w:t>Partant, le recours, infondé, sera rejeté.</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27 mars 2025 par A______ contre la décision rendue le 17 mars 2025 par la vice-présidence du Tribunal civil dans la cause AC/478/2025.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