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AC/470/2019 vom 12. Februar 2019</w:t>
      </w:r>
    </w:p>
    <w:p>
      <w:r>
        <w:t>GE Cour de justice, 2019-02-12, FR</w:t>
      </w:r>
    </w:p>
    <w:p>
      <w:r>
        <w:rPr>
          <w:b/>
        </w:rPr>
        <w:t xml:space="preserve">Quelle: </w:t>
      </w:r>
      <w:r>
        <w:t>https://mcp.opencaselaw.ch/entscheid/ge_gerichte_AC_470_2019</w:t>
      </w:r>
    </w:p>
    <w:p>
      <w:r>
        <w:t>FR: GE_GERICHTE AC/470/2019 du 12 février 2019</w:t>
      </w:r>
    </w:p>
    <w:p>
      <w:r>
        <w:t>IT: GE_GERICHTE AC/470/2019 del 12 febbraio 2019</w:t>
      </w:r>
    </w:p>
    <w:p>
      <w:pPr>
        <w:pStyle w:val="Heading2"/>
      </w:pPr>
      <w:r>
        <w:t>Regeste</w:t>
      </w:r>
    </w:p>
    <w:p>
      <w:r>
        <w:t>CHANCES DE SUCCÈS;DÉCISION DE TAXATION</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CPC, 21 al. 3 LaCC et 1 al. 3 RAJ).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2.1 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et les arrêts cités; 133 III 614 consid. 5).</w:t>
      </w:r>
    </w:p>
    <w:p>
      <w:r>
        <w:rPr>
          <w:b/>
        </w:rPr>
        <w:t>E. 2.2.1</w:t>
      </w:r>
    </w:p>
    <w:p>
      <w:r>
        <w:t>Les personnes physiques sont assujetties à l'impôt à raison de leur rattachement personnel lorsqu'elles sont domiciliées ou séjournent dans le canton (art. 2 al. 1 LIPP). Les personnes physiques qui, au regard du droit fiscal, ne sont ni domiciliées, ni en séjour dans le canton sont assujetties à l'impôt à raison du rattachement économique lorsqu'elles possèdent un ou plusieurs immeubles sis dans le canton, en ont la jouissance ou sont titulaires de droits réels portant sur un immeuble sis dans le canton (art. 3 al. 1 let. c LIPP). A teneur de l'art. 5 LIPP, l'assujettissement fondé sur un rattachement personnel est illimité; il ne s'étend toutefois pas aux entreprises, aux établissements stables et aux immeubles situés hors du canton (al. 1). L'assujettissement fondé sur un rattachement économique est limité aux parties du revenu et de la fortune, ainsi qu'aux gains immobiliers qui sont imposables dans le canton (al. 2). Selon l'art. 13 LIPP, la personne inscrite comme propriétaire d'un immeuble au Registre foncier est responsable des impôts afférents à l'immeuble, respectivement solidairement responsable des impôts à percevoir auprès de l'usufruitier.</w:t>
      </w:r>
    </w:p>
    <w:p>
      <w:r>
        <w:rPr>
          <w:b/>
        </w:rPr>
        <w:t>E. 2.2.2</w:t>
      </w:r>
    </w:p>
    <w:p>
      <w:r>
        <w:t>Selon l'art. 52 LIPP, l'évaluation des immeubles visés à l'art. 50 let. e LIPP est faite par des commissions d'experts et vaut pour une période de dix ans, appelée période décennale (al. 2).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Le Conseil d'Etat, comme le contribuable, ont, en tout temps, la faculté de faire procéder à de nouvelles estimations si des changements importants dans la valeur des immeubles le justifient (art. 52 al. 5 LIPP). Selon une jurisprudence constante de la chambre administrative, confirmée par le Tribunal fédéral, en matière d'estimation des immeubles, le contribuable n'a pas la faculté de substituer sa propre appréciation à celle de l'administration ou de la commission d'experts (arrêts du Tribunal fédéral 2C_67/2019 du 31 janvier 2019 consid. 4.3; 2C_734/2008 du 29 janvier 2009 consid. 4; ATA/71/2018 du 23 janvier 2018 consid. 7b; ATA/45/2018 du 16 janvier 2018 consid. 4b; ATA/960/2014 du 2 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précité consid. 4b; ATA/960/2014 consid. 5b; RDAF 2000 II p. 280). La notion de «changements importants»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 ATA/71/2018 précité consid. 7b; ATA/618/2014 du 12 août 2014 consid. 2e).</w:t>
      </w:r>
    </w:p>
    <w:p>
      <w:r>
        <w:rPr>
          <w:b/>
        </w:rPr>
        <w:t>E. 2.2.3</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arrêt du Tribunal fédéral 6B_354/2015 précité consid. 4.1).</w:t>
      </w:r>
    </w:p>
    <w:p>
      <w:r>
        <w:rPr>
          <w:b/>
        </w:rPr>
        <w:t>E. 2.3</w:t>
      </w:r>
    </w:p>
    <w:p>
      <w:r>
        <w:t>En l'espèce, le recourant est dans tous les cas un sujet fiscal à Genève, soit en vertu de son rattachement personnel par rapport à son domicile (art. 2 al. 1 LIPP), soit en vertu de son rattachement économique eu égard aux biens immobiliers dont il est propriétaire sis sur la commune de B______ dans le canton de Genève (art. 3 al. 1 let. c LIPP). Dans le bordereau des droits de succession notifié au recourant le 24 octobre 2013, l'AFC a évalué la valeur de la part de 23/32èmes des biens immobiliers sis sur la commune de B______ à 779'884 fr. Cette évaluation n'a pas été contestée par le recourant. Comme le commande la jurisprudence précitée, le recourant, s'il estimait que l'évaluation de ses biens immobiliers par l'AFC n'était plus d'actualité, aurait dû former une demande d'estimation à l'AFC avant le 31 décembre 2016. Il ne ressort pas du dossier - et le recourant ne le soutient d'ailleurs pas - qu'il aurait fait une telle demande auprès de l'AFC. Par ailleurs, le fait que le recourant soit titulaire d'une carte d'invalidité française avec un taux d'incapacité égal ou supérieur à 80% n'a aucune incidence sur le fait que l'intéressé est un sujet fiscal à Genève et qu'il doit être imposé par rapport aux biens immobiliers sis dans le canton de Genève, étant précisé que les biens immobiliers reçus en héritage constituent des éléments de fortune à prendre en considération dans le cadre de l'imposition sur la fortune de l'intéressé (art. 47 let. a LIPP). A ce propos, le recourant semble confondre la notion de droits de succession pour lesquels il a été exempté (art. 6A al. 1 let. b LDS) avec l'imposition sur la fortune dont il est redevable comme vu supra. Enfin et s'agissant du grief de nullité formulé à l'encontre de la décision de taxation 2016 et du jugement du TAPI du 3 décembre 2018, il n'apparaît pas prima facie que ces décisions soient affectées d'un vice particulièrement grave. En effet, ces dernières ont été rendues par les autorités fonctionnellement et matériellement compétentes et il ressort du jugement du TAPI précité que l'intéressé a eu l'occasion de faire valoir son point de vue dans chacune des procédures. Compte tenu de ces éléments, c'est de manière conforme au droit que l'Autorité de première instance a refusé d'octroyer le bénéfice de l'assistance juridique au recourant, au motif que le recours interjeté contre le jugement du TAPI du 3 décembre 2018 paraissait dénué de chances de succès.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4 mars 2019 par A______ contre la décision rendue le 12 février 2019 par le Vice-président du Tribunal civil dans la cause AC/470/2019.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