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AC/463/2020 vom 19. August 2020</w:t>
      </w:r>
    </w:p>
    <w:p>
      <w:r>
        <w:t>GE Cour de justice, 2020-08-19, FR</w:t>
      </w:r>
    </w:p>
    <w:p>
      <w:r>
        <w:rPr>
          <w:b/>
        </w:rPr>
        <w:t xml:space="preserve">Quelle: </w:t>
      </w:r>
      <w:r>
        <w:t>https://mcp.opencaselaw.ch/entscheid/ge_gerichte_AC_463_2020</w:t>
      </w:r>
    </w:p>
    <w:p>
      <w:r>
        <w:t>FR: GE_GERICHTE AC/463/2020 du 19 août 2020</w:t>
      </w:r>
    </w:p>
    <w:p>
      <w:r>
        <w:t>IT: GE_GERICHTE AC/463/2020 del 19 agosto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la pièce nouvelle produite par la recourante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4D_22/2020 du 29 juin 2020 consid. 4.2.2; 5A_181/2019 du 27 mai 2019 consid. 3.1.2; 5A_327/2017 du 2 août 2017 consid. 4).</w:t>
      </w:r>
    </w:p>
    <w:p>
      <w:r>
        <w:rPr>
          <w:b/>
        </w:rPr>
        <w:t>E. 3.2</w:t>
      </w:r>
    </w:p>
    <w:p>
      <w:r>
        <w:t>Aux termes de l'art. 3 al. 2 RAJ, l'assistance juridique ne couvre que les démarches ou les actes de procédure utiles à la défense de la personne bénéficiaire. Une partie ne doit pas pouvoir mener un procès qu'elle ne conduirait pas à ses frais, uniquement parce qu'il ne lui coûte rien (ATF 142 III 138 consid. 5.1; 128 I 225 consid. 2.5.3).</w:t>
      </w:r>
    </w:p>
    <w:p>
      <w:r>
        <w:rPr>
          <w:b/>
        </w:rPr>
        <w:t>E. 3.3</w:t>
      </w:r>
    </w:p>
    <w:p>
      <w:r>
        <w:t>En l'espèce, il est acquis que la recourante n'a, malgré l'envoi d'un courrier de relance, pas donné suite à la demande de renseignements du greffe de l'assistance juridique du 1 er mai 2020 visant à préciser les motifs pour lesquels elle souhaitait obtenir la reconnaissance et l'exécution du jugement du Tribunal de Grande Instance de F______ du 11 juillet 2019. Cela étant, contrairement à ce qu'a retenu l'autorité précédente et comme le relève à juste titre la recourante, l'obtention de ces renseignements n'apparaissait pas indispensable pour déterminer si les conditions d'octroi de l'assistance juridique étaient réalisées. En effet, dans la mesure où il a été établi que la recourante et sa fille résident désormais en Suisse, l'existence d'un intérêt à obtenir une décision reconnaissant et déclarant exécutoire en suisse le jugement rendu le 11 juillet 2019 par le Tribunal de Grande Instance de F______ devait être admise quand bien même une volonté de requérir des mesures d'exécution subséquentes n'avait pas été exprimée. Une décision en reconnaissance et exécution ne revêt pas une utilité uniquement lorsque des mesures d'exécution sont envisagées mais peut également s'avérer nécessaire dans l'accomplissement de certaines démarches administratives, notamment pour solliciter l'assistance du Service cantonal d'avance et de recouvrement des pensions alimentaires (cf. art. 3 du règlement d'application de la loi sur l'avance et le recouvrement des pensions alimentaires). La décision entreprise sera par conséquent annulée et la cause renvoyée à l'Autorité de première instance afin qu'elle examine si les conditions d'octroi de l'assistance juridique sont remplies, notamment celle de la nécessité d'être assisté par un avocat, puis rende une nouvelle décision.</w:t>
      </w:r>
    </w:p>
    <w:p>
      <w:r>
        <w:rPr>
          <w:b/>
        </w:rPr>
        <w:t>E. 4</w:t>
      </w:r>
    </w:p>
    <w:p>
      <w:r>
        <w:t>Sauf exceptions non réalisées en l'espèce, il n'est pas perçu de frais judiciaires pour la procédure d'assistance juridique (art. 119 al. 6 CPC). La recourante agissant en personne et n'ayant pas exposé en quoi l'activité déployée dans la présente cause lui aurait occasionné des frais susceptibles d'indemnisation (cf. art. 95 al. 3 let. c CPC), il n'y a pas lieu à l'octroi de dépens. * * * * * PAR CES MOTIFS, LE VICE-PRÉSIDENT DE LA COUR : A la forme : Déclare recevable le recours formé par A______ contre la décision rendue le 19 août 2020 par la Vice-présidente du Tribunal de première instance dans la cause AC/463/2020. Au fond : Annule la décision entreprise. Cela fait : Renvoie la cause à l'Autorité de première instance pour instruction complémentaire et nouvelle décision au sens des considérants.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