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AC/435/2014 vom 4. Juni 2015</w:t>
      </w:r>
    </w:p>
    <w:p>
      <w:r>
        <w:t>GE Cour de justice, 2015-06-04, FR</w:t>
      </w:r>
    </w:p>
    <w:p>
      <w:r>
        <w:rPr>
          <w:b/>
        </w:rPr>
        <w:t xml:space="preserve">Quelle: </w:t>
      </w:r>
      <w:r>
        <w:t>https://mcp.opencaselaw.ch/entscheid/ge_gerichte_AC_435_2014</w:t>
      </w:r>
    </w:p>
    <w:p>
      <w:r>
        <w:t>FR: GE_GERICHTE AC/435/2014 du 4 juin 2015</w:t>
      </w:r>
    </w:p>
    <w:p>
      <w:r>
        <w:t>IT: GE_GERICHTE AC/435/2014 del 4 giugno 2015</w:t>
      </w:r>
    </w:p>
    <w:p>
      <w:pPr>
        <w:pStyle w:val="Heading2"/>
      </w:pPr>
      <w:r>
        <w:t>Regeste</w:t>
      </w:r>
    </w:p>
    <w:p>
      <w:r>
        <w:t>ASSISTANCE JUDICIAIRE; CHANCES DE SUCCÈS</w:t>
      </w:r>
    </w:p>
    <w:p>
      <w:pPr>
        <w:pStyle w:val="Heading2"/>
      </w:pPr>
      <w:r>
        <w:t>Erwägungen</w:t>
      </w:r>
    </w:p>
    <w:p>
      <w:r>
        <w:rPr>
          <w:b/>
        </w:rPr>
        <w:t>E. 1.1</w:t>
      </w:r>
    </w:p>
    <w:p>
      <w:r>
        <w:t>La décision entreprise est sujette à recours auprès du président de la Cour de justice en tant qu'elle refuse l'extension de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Le recourant fait grief au premier juge d'avoir établi les faits de manière inexacte et incomplète. ![endif]&gt;![if&gt;</w:t>
      </w:r>
    </w:p>
    <w:p>
      <w:r>
        <w:rPr>
          <w:b/>
        </w:rPr>
        <w:t>E. 2.2</w:t>
      </w:r>
    </w:p>
    <w:p>
      <w:r>
        <w:t>La notion de faits établis de façon manifestement inexacte se recoupe avec celle d'arbitraire (Chaix, Introduction au recours de la nouvelle procédure civile fédérale, in SJ 2009 II 257 ss, no 16). La violation de l'interdiction de l'arbitraire peut consister en un état de faits incomplet, car l'autorité précédente viole le droit matériel en n'établissant pas tous les faits pertinents pour l'application de celui-ci.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et que la décision s'en trouve viciée dans son résultat. Ce grief ne peut toutefois être soulevé que si la correction du vice est susceptible d'influer sur le sort de la cause (ATF 137 I 58 consid. 4.1.2; 136 III 552 consid. 4.2; 134 V 53 consid. 4; Jeandin, in CPC, Code de procédure civile commenté, Bohnet/Haldy/Jeandin/Schweizer/Tappy [éd.], 2011, n. 5 ad art. 321 CPC).</w:t>
      </w:r>
    </w:p>
    <w:p>
      <w:r>
        <w:rPr>
          <w:b/>
        </w:rPr>
        <w:t>E. 2.3</w:t>
      </w:r>
    </w:p>
    <w:p>
      <w:r>
        <w:t>En l'espèce, s'il est exact que certains faits ont été omis voire constatés de manière inexacte par le premier juge, la plupart de ces faits n'étaient pas de nature à influer sur le sort de la cause. S'agissant des autres faits, l'état de fait du présent arrêt a été modifié en conséquence. Partant, un renvoi de la cause pour ce motif ne se justifie pas.</w:t>
      </w:r>
    </w:p>
    <w:p>
      <w:r>
        <w:rPr>
          <w:b/>
        </w:rPr>
        <w:t>E. 3.1</w:t>
      </w:r>
    </w:p>
    <w:p>
      <w:r>
        <w:t>Reprenant l'art. 29 al. 3 Cst., l'art. 117 CPC prévoit que toute personne qui ne dispose pas de ressources suffisantes a droit à l'assistance judiciaire à moins que sa cause paraisse dépourvue de toute chance de succès. L'assistance judiciaire comprend notamment l'exonération des sûretés dues en garantie des dépens (art. 118 al. 1 let. a CPC; Bohnet, in CPC, Code de procédure civile commenté, Bohnet/Haldy/ Jeandin/Schweizer/Tappy, 2011, n. 4 ad art. 118 CPC). ![endif]&gt;![if&gt;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3.2.1 En l'espèce, le recourant reproche en premier lieu à l'autorité précédente d'avoir refusé de l'exonérer du versement des sûretés en garantie des dépens de C______ au motif que la responsabilité de celle-ci ne serait pas engagée. Il soutient que la responsabilité de la fondation résulte dans le fait qu'elle a donné son consentement au transfert du bail relatif au Café D______ sans le consulter alors qu'elle savait qu'il était le copropriétaire de ce café. Le recourant ne conteste toutefois pas qu'il n'était pas partie au contrat de bail. Dès lors, ainsi que l'a à juste titre retenu le premier juge, quand bien même C______ avait connaissance du statut de copropriétaire du recourant, il apparait peu vraisemblable qu'elle aurait eu l'obligation d'obtenir son accord avant de consentir au transfert du bail. Le recourant ne remet d'ailleurs pas en cause – à tout le moins de façon explicite – ce raisonnement dans le cadre de son recours. Au demeurant, C______ ne pouvait refuser son consentement au transfert du bail que pour de justes motifs (art. 263 al. 2 CO). Or, il est douteux que le fait que le locataire soit en conflit avec l'associé avec lequel il exploite les locaux loués constitue un juste motif au sens de la loi dans la mesure où cette situation n'a pas de répercussion sur les droits du bailleur. Enfin, à supposer que C______ ait donné son accord au transfert du bail dans le but de protéger ses intérêts financiers tout en sachant que cette décision porterait atteinte au patrimoine du recourant, une telle attitude n'apparaît pas a priori constituer un acte illicite. Les chances du recourant d'obtenir gain de cause contre C______ apparaissent en conséquence faibles. Partant, la décision du premier juge de ne pas exonérer le recourant du versement des sûretés dues en garantie des dépens de C______ sera confirmée. 3.2.2 En second lieu, le recourant reproche au premier juge de ne l'avoir exonéré que partiellement du versement des sûretés requises en garantie des dépens de F______ et de Me G______. Il soutient qu'il ne pouvait être retenu que le dommage dont il se prévaut à l'encontre des précités était surévalué dans la mesure où il n'avait pas chiffré sa demande en paiement. En l'occurrence, dans son ordonnance du 5 janvier 2015, le Tribunal de première instance a, pour fixer le montant des sûretés dues par le recourant, retenu une valeur litigieuse approximative de 3'000'000 fr. Dans la mesure où cette décision n'a pas été remise en cause, il ne peut être reproché au premier juge d'avoir examiné quelles étaient les chances du recourant d'obtenir le versement d'une telle somme à titre de dédommagement. 3.2.3 Le recourant soutient par ailleurs que comme F______, Me G______ et C______ sont responsables de son insolvabilité, il est manifestement abusif de lui réclamer des sûretés et que, partant, il devrait être exonéré de leur versement. Ce raisonnement ne saurait être suivi. En effet, la compétence d'examiner si, sur le principe, des sûretés pouvaient être exigées du recourant appartenait au juge saisi de la demande en paiement et non au juge de l'assistance juridique. Or, le recourant n'a pas remis en cause l'ordonnance du 5 janvier 2015 le condamnant à fournir des sûretés à ses parties adverses. Le premier juge n'avait donc pas à examiner si le fait de lui réclamer des sûretés était constitutif d'un abus de droit. En tout état, il ressort du dossier que le recourant rencontrait déjà des difficultés financières à l'époque de la reprise du Café D______, puisqu'il faisait l'objet de nombreuses poursuites. Il n'apparaît donc pas qu'il puisse être affirmé que F______, Me G______ et C______ sont responsables de son insolvabilité. 3.2.4 Le recourant reproche en outre au premier juge d'avoir retenu que ses prétentions en gain manqué liées à la perte du Café D______ étaient infondées et que la somme dont il se prévaut à titre de la moitié de la valeur dudit établissement était excessive. Il soutient que s'il n'avait pas été empêché, par les manœuvres illicites de F______ et de Me G______, à faire valoir ses droits, il aurait pu poursuivre l'exploitation du Café D______ jusqu'en 2025. En l'occurrence, compte tenu de l'important conflit qui opposait le recourant à son ex-compagne en 2005, il est douteux que le contrat de société simple qui les liait aurait pu perdurer au-delà de cette période. Il est en effet fort vraisemblable que, du fait de ce conflit, le but de cette société, à savoir l'exploitation du Café D______, n'aurait plus pu être réalisé et que partant celle-ci aurait pris fin ipso facto (cf. art. 545 al. 1 ch. 1 CO). Le recourant admet d'ailleurs lui-même dans son acte de recours (allégué no 88) que la collaboration avec son ex-compagne n'aurait pas pu perdurer au-delà de l'année 2005. Ainsi, dans la mesure où il apparait que, indépendamment des manœuvres illicites qui sont reprochées à F______ et à Me G______, l'exploitation du Café D______ n'aurait pas pu se poursuivre postérieurement à 2005, les chances du recourant d'obtenir une somme à titre du gain manqué entre cette dernière période et 2025 apparaissent faibles. De même, il est peu vraisemblable, au vu de ce qui vient d'être exposé, que le recourant puisse obtenir que la valeur de liquidation de la société simple qu'il formait avec son ex-compagne soit calculée au 31 décembre 2025. Il est au contraire davantage probable que cette valeur soit arrêtée au 31 décembre 2005, date à laquelle la société simple aurait vraisemblablement pris fin, et qu'en conséquence le montant retenu à ce titre par la Cour de justice dans son arrêt du 9 novembre 2012 soit retenu. La décision du premier juge quant aux chances de succès probables pour ces deux postes du dommage n'est en conséquence pas critiquable. 3.2.5 Le recourant reproche ensuite au premier juge d'avoir retenu que la somme de 250'000 fr. qu'il réclame pour les frais de justice et honoraires d'avocat qu'il a assumés pour assurer sa défense était surévaluée. Il relève qu'il lui a fallu dix ans de procédure pour que ses droits soient enfin reconnus. En l'espèce, dans sa demande en paiement, le recourant fait mention de six procédures, dont notamment de la procédure civile ayant abouti à l'arrêt de la Cour de justice du 9 novembre 2012. Or, dans le cadre de cette seule procédure, les frais de justice et d'avocat assumés par le recourant se sont déjà élevés à plus de 45'000 fr. Ainsi, contrairement à ce qu'a retenu le premier juge, il ne saurait être affirmé, sur la base d'un examen sommaire, que les prétentions du recourant à cet égard sont surévaluées. Le grief du recourant sur ce point étant fondé, la décision entreprise devra être modifiée en conséquence. 3.2.6 Le recourant reproche également au premier juge d'avoir retenu que le montant de 150'000 fr. qu'il réclame à titre de tort moral était disproportionné et de n'avoir en conséquence admis qu'une somme de 30'000 fr. voire de 50'000 fr. au maximum pour calculer le montant à hauteur duquel son exonération de fournir des sûretés serait accordée. Il relève que les manœuvres illicites reprochées à ses parties adverses ont conduit à son insolvabilité et ont gravement porté atteinte à sa santé, puisqu'il souffre, depuis cette époque, d'une incapacité totale de travail. Contrairement à ce que soutient le recourant, l'appréciation du premier juge sur ce point n'est pas critiquable. En effet, une somme supérieure à 50'000 fr. n'est en principe accordée à titre de tort moral que lorsque l'atteinte est particulièrement grave, à savoir lorsque le lésé souffre, en plus d'une incapacité de travail, de lésions importantes générant un handicap (cf. Hütte/Ducksch/Gross/Guerrero, Le tort moral, Tableaux des jurisprudences comprenant des décisions judiciaires rendues de 1990 à 2005, 3 ème éd., 2005). Le grief du recourant à cet égard est par conséquent infondé. 3.2.7 Enfin, le recourant fait valoir qu'en ne l'exonérant que partiellement de son obligation de fournir des sûretés, le premier juge l'empêche de continuer le procès et ainsi d'obtenir un quelconque dédommagement de ses parties adverses. Ce raisonnement ne peut être suivi. En effet, le recourant conserve la possibilité de réduire ses prétentions et ainsi d'obtenir une diminution des sûretés requises (art. 100 al. 2 CPC).</w:t>
      </w:r>
    </w:p>
    <w:p>
      <w:r>
        <w:rPr>
          <w:b/>
        </w:rPr>
        <w:t>E. 3.3</w:t>
      </w:r>
    </w:p>
    <w:p>
      <w:r>
        <w:t>Compte tenu de ce qui précède, la valeur litigieuse sur laquelle s'est fondé le premier juge pour arrêter le montant à hauteur duquel le recourant devait être exonéré du versement des sûretés sera portée à 1'500'000 fr. (1'181'782 fr. pour la liquidation de la société simple + 50'000 fr. de tort moral + 250'000 fr. de frais de justice et d'honoraires d'avocat). Pour une valeur litigieuse oscillant entre 1 million et 4 millions, l'art. 85 al. 1 du Règlement fixant le tarif des frais en matière civile (RTFMC) arrête les dépens dus à 31'400 fr. plus 1% de la valeur litigieuse dépassant 1 million, débours (3%) et TVA (8%) non compris. En conséquence, la Cour exonèrera le recourant du versement des sûretés dues en garantie des dépens de F______ et de Me G______ à hauteur de 40'500 fr. pour chacun d'eux (36'400 fr. de dépens + 1'092 fr. de débours + 2'912 fr. de TVA). Le recours sera par conséquent admis et les chiffres 1 et 2 du dispositif de la décision querellée modifiés en conséquence.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(arrêts publiés DAAJ/34/2013 du 30 avril 2013 consid. 3; DAAJ/5/2015 du 5 février 2015 consid. 4). PAR CES MOTIFS, LE VICE-PRÉSIDENT DE LA COUR : A la forme : Déclare recevable le recours formé par A______ contre la décision rendue le 4 juin 2015 par le Vice-président du Tribunal civil dans la cause AC/435/2014. Au fond : Annule les chiffres 1 et 2 du dispositif de la décision entreprise. Exonère A______ de l'obligation de fournir des sûretés d'un montant de 40'500 fr. en garantie des dépens de F______. Exonère A______ de l'obligation de fournir des sûretés d'un montant de 40'500 fr. en garantie des dépens de G______. Déboute A______ de toutes autres conclusions. Dit qu'il n'est pas perçu de frais judiciaires pour le recours. Notifie une copie de la présente décision à A______ en l'Étude de M e Stéphane PILETTA-ZANIN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