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AC/434/2014 vom 11. November 2014</w:t>
      </w:r>
    </w:p>
    <w:p>
      <w:r>
        <w:t>GE Cour de justice, 2014-11-11, FR</w:t>
      </w:r>
    </w:p>
    <w:p>
      <w:r>
        <w:rPr>
          <w:b/>
        </w:rPr>
        <w:t xml:space="preserve">Quelle: </w:t>
      </w:r>
      <w:r>
        <w:t>https://mcp.opencaselaw.ch/entscheid/ge_gerichte_AC_434_2014</w:t>
      </w:r>
    </w:p>
    <w:p>
      <w:r>
        <w:t>FR: GE_GERICHTE AC/434/2014 du 11 novembre 2014</w:t>
      </w:r>
    </w:p>
    <w:p>
      <w:r>
        <w:t>IT: GE_GERICHTE AC/434/2014 del 11 novembre 2014</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de sorte qu'ils ne seront pas pris en considération.![endif]&gt;![if&gt;</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Un conjoint, y compris le créancier de l'entretien, peut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 arrêt du Tribunal fédéral 5A_51/2007 du 24 octobre 2007 consid. 4.1).</w:t>
      </w:r>
    </w:p>
    <w:p>
      <w:r>
        <w:rPr>
          <w:b/>
        </w:rPr>
        <w:t>E. 3.3</w:t>
      </w:r>
    </w:p>
    <w:p>
      <w:r>
        <w:t>En l'espèce, deux éléments déterminants pour statuer sur le présent recours ressortent d'un examen sommaire du jugement JTPI/13371/2014 . Le Tribunal a retenu, dans les charges incompressibles de l'époux de la recourante, des postes susceptibles d'être appréciés de manière plus restrictive par la Cour, entre autres d'importants frais de transport, quand bien même rien n'indique qu'un véhicule serait indispensable à celui-ci pour exercer sa profession. En outre, indépendamment de savoir si on peut exiger de la recourante de travailler à mi-temps, il n'est pas certain que celle-ci puisse effectivement obtenir le revenu fixé par le Tribunal. En effet, le jugement litigieux ne contient pas d'information sur des éléments pertinents sur ce point, tels que la formation de la recourante, les activités professionnelles qu'elle pourrait exercer et la situation du marché de l'emploi dans les secteurs concernés, étant rappelé que la recourante ne travaille plus en qualité de E______ (selon ses dires, faute d'obtention de l'autorisation requise à cet effet). Par conséquent, l'appel de la recourante devant la Cour n'apparaît pas d'emblée voué à l'échec. Compte tenu de ce qui précède, la décision querellée sera annulée et l'assistance juridique sera accordée, avec effet au 3 novembre 2014, date de la demande.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novembre 2014 par le Vice-président du Tribunal civil dans la cause AC/434/2014. Préalablement : Ordonne l'apport de la procédure C/3270/2014. Au fond : Annule la décision querellée. Met A______ au bénéfice de l'assistance juridique, avec effet au 3 novembre 2014, pour la procédure d'appel dans la procédure C/3270/2014. Limite cet octroi à 8 heures d'activité d'avocat au maximum, y compris les courriers et les téléphones. Déboute A______ de toutes autres conclusions. Dit qu'il n'est pas perçu de frais judiciaires pour le recours. Notifie une copie de la présente décision à A______ en l'Étude de M e Damien BLANC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