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AC/406/2021 vom 15. Januar 2024</w:t>
      </w:r>
    </w:p>
    <w:p>
      <w:r>
        <w:t>GE Cour de justice, 2024-01-15, FR</w:t>
      </w:r>
    </w:p>
    <w:p>
      <w:r>
        <w:rPr>
          <w:b/>
        </w:rPr>
        <w:t xml:space="preserve">Quelle: </w:t>
      </w:r>
      <w:r>
        <w:t>https://mcp.opencaselaw.ch/entscheid/ge_gerichte_AC_406_2021</w:t>
      </w:r>
    </w:p>
    <w:p>
      <w:r>
        <w:t>FR: GE_GERICHTE AC/406/2021 du 15 janvier 2024</w:t>
      </w:r>
    </w:p>
    <w:p>
      <w:r>
        <w:t>IT: GE_GERICHTE AC/406/2021 del 15 gennaio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Seuls les griefs invoqués sont examinés, sauf en cas d'erreurs juridiques manifestes (ATF 104 III 115 consid. 2; arrêts du Tribunal fédéral 4A_191/2023 du 13 février 2024 consid. 2.1 et 2.2; 4A_245/2021 du 16 octobre 2021 consid. 2.1).</w:t>
      </w:r>
    </w:p>
    <w:p>
      <w:r>
        <w:rPr>
          <w:b/>
        </w:rPr>
        <w:t>E. 2</w:t>
      </w:r>
    </w:p>
    <w:p>
      <w:r>
        <w:t>La recourante invoque une violation des art. 9 et 29 Cst féd. au motif que la décision entreprise serait insoutenable et arbitraire, dans son argumentation et son résultat, puisque la position de l'Autorité de première instance résulte d'un raisonnement a priori et qu'elle s'est arrogée abusivement les prérogatives du juge du fond, seul compétent pour trancher de manière impartiale la question de droit en cause. Ainsi, il revient à la Cour civile d'examiner la portée des faits nouveaux allégués par la recourante et de se déterminer en conséquence. C'est également à l'autorité judiciaire qu'il incombe de déterminer si, dans les faits, la formation initiée par l'aînée doit être ou non considérée comme une formation sérieuse.</w:t>
      </w:r>
    </w:p>
    <w:p>
      <w:r>
        <w:rPr>
          <w:b/>
        </w:rPr>
        <w:t>E. 2.1</w:t>
      </w:r>
    </w:p>
    <w:p>
      <w:r>
        <w:t>2.1.1 Selon l'art. 9 Cst., toute personne a le droit d’être traitée par les organes de l’Etat sans arbitraire et conformément aux règles de la bonne foi. Une décision est arbitraire lorsqu'elle viole gravement une norme ou un principe juridique clair et indiscuté, ou contredit d'une manière choquante le sentiment de la justice et de l'équité (arrêt du Tribunal fédéral 6B_646/2022 du 18 janvier 2023 consid. 3.1.2).</w:t>
      </w:r>
    </w:p>
    <w:p>
      <w:r>
        <w:rPr>
          <w:b/>
        </w:rPr>
        <w:t>E. 2.1.2</w:t>
      </w:r>
    </w:p>
    <w:p>
      <w:r>
        <w:t>Selon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 Selon l'art. 117 CPC, une personne a droit à l'assistance judiciaire si elle ne dispose pas de ressources suffisantes (let. a) et si sa cause ne paraît pas dépourvue de chances de succès (let. b). Selon la jurisprudence y relative,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2.1.3</w:t>
      </w:r>
    </w:p>
    <w:p>
      <w:r>
        <w:t>Selon l'art. 317 al. 1 CPC, les faits et moyens de preuve nouveaux ne sont pris en compte qu’aux conditions suivantes : ils sont invoqués ou produits sans retard (let. a) ou ils ne pouvaient être invoqués ou produits devant la première instance bien que la partie qui s’en prévaut ait fait preuve de la diligence requise (let. b). La maxime inquisitoire et la maxime d'office régissent les questions relatives aux enfants (art. 277 al. 3 et 296 al. 1 et 3 CPC).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(arrêts du Tribunal fédéral 5A_679/2019 du 5 juillet 2021 consid. 10.3.1; 5A_524/2017 du 9 octobre 2017 consid. 3.2.2). Dans la mesure où l'établissement d'un fait est nécessaire pour déterminer la contribution d'entretien due aux enfants, la maxime inquisitoire illimitée lui est applicable (arrêt du Tribunal fédéral 5A_245/2019 du 1er juillet 2019 consid 3.2.1 et les références citées). Ainsi, lorsque la procédure est soumise à la maxime inquisitoire illimitée, les parties peuvent présenter des nova en appel même si les conditions de l'art. 317 al. 1 CPC ne sont pas réunies (ATF 144 III 349 consid. 4.2.1). En vertu de cette maxime,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citées). La maxime inquisitoire ne dispense pas les parties de leur devoir de collaborer, lequel comprend l'obligation d'apporter, dans la mesure où cela est raisonnablement exigible, les preuves commandées par la nature du litige et des faits invoqués (ATF 128 III 411 consid. 3.2.1; arrêt du Tribunal fédéral 5A_397/2022 du 17 mai 2023 consid. 6.3.1 et les références citées).</w:t>
      </w:r>
    </w:p>
    <w:p>
      <w:r>
        <w:rPr>
          <w:b/>
        </w:rPr>
        <w:t>E. 2.1.4</w:t>
      </w:r>
    </w:p>
    <w:p>
      <w:r>
        <w:t>Selon l'art. 277 al. 1 CC, l’obligation d’entretien des père et mère dure jusqu’à la majorité de l’enfant. Le calcul de la contribution mensuelle d'entretien de l'enfant mineur s'effectue selon la méthode concrète en deux étapes : lorsque les moyens à disposition permettent de couvrir le minimum vital élargi du droit de la famille, l'excédent éventuel doit être réparti en équité entre les ayants droit (ATF 147 III 265 consid. 7.2-7.3. L'excédent à prendre en considération lorsque les parents sont mariés est celui cumulé des deux (ATF 147 III 265 consid. 8.3). La répartition se fait généralement par " grandes et petites têtes ", en ce sens que chacun des parents reçoit le double de chaque enfant mineur; cette règle n'est cependant pas absolue et peut être relativisée selon les circonstances du cas particulier, notamment la part de prise en charge des enfants, une activité exercée à un taux supérieur à celui qui est exigible ou des besoins spéciaux (ATF 147 III 265 consid. 7.3; 5A_468/2023 du 29 janvier 2024 consid. 6.3.2). Le juge jouit d'un large pouvoir d'appréciation en la matière (art. 4 CC; arrêt du Tribunal fédéral 5A_945/2022 du 2 avril 2024 consid. 7.1 et les références citées).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Dès sa majorité, l'entretien sera à la charge des parents en proportion de leur capacité contributive à ce moment-là (ATF 147 III 265 consid. 7.2 et 8.5; 146 III 169 consid. 4.2.2.2; 132 III 209 consid. 2.3). L'entretien de l'enfant majeur est limité au minimum vital du droit de la famille, auquel il convient d'ajouter les frais liés à la formation suivie. Il n'a pas le droit à une part de l'excédent (ATF 147 III 265 consid. 7.2; arrêt du Tribunal fédéral 5A_945/2022 du 2 avril 2024 consid. 7.1 et les références citées). L'obligation d'entretien des père et mère à l'égard de leur enfant majeur dépend expressément de l'ensemble des circonstances et, notamment, des relations personnelles entre les parties (arrêt du Tribunal fédéral 5A_129/2021 du 31 mai 2021 consid. 3.1). Par ailleurs, l'enfant majeur peut être tenu, indépendamment de la capacité contributive de ses parents, de subvenir à ses besoins en travaillant - fût-ce partiellement - durant sa période de formation; le cas échéant, un revenu hypothétique peut lui être imputé (arrêt du Tribunal fédéral 5A_679/2019 du 5 juillet 2021 consid. 11.1 et les références citées).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fédéral 5A_679/2019 du 5 juillet 2021 consid. 11.1 et les références citées). Dans l' ACJC/655/2022 du 17 mai 2022 consid. 4.2.2, la Cour a été considéré que la fille majeure, qui avait cessé d'être en formation en août 2020, puis avait immédiatement intégré un programme à raison de 8 leçons de 45 à 60 minutes par semaine, dont le but était l'orientation et la préparation en vue de faciliter l'insertion professionnelle, ne suivait pas une formation professionnelle, mais d'une aide à l'insertion dans la vie active. L'enfant majeure pouvait trouver un emploi rémunéré non qualifié à côté de ce programme et n'envisageait pas de formation professionnelle déterminée, de sorte qu'il n'était pas possible de prédire si elle pouvait la terminer dans un délai raisonnable. Enfin, quand bien même elle avait établi vouloir intégrer une nouvelle école, elle n'avait pas renseigné la Cour au sujet de la concrétisation de son projet (4.2.2). En cette matière, le juge jouit d'un large pouvoir d'appréciation; il applique les règles du droit et de l'équité (art. 4 CC; arrêt du Tribunal fédéral 5A_304/2023 du 17 novembre 2023 consid. 3.1).</w:t>
      </w:r>
    </w:p>
    <w:p>
      <w:r>
        <w:rPr>
          <w:b/>
        </w:rPr>
        <w:t>E. 2.1.5</w:t>
      </w:r>
    </w:p>
    <w:p>
      <w:r>
        <w:t>Le minimum vital pour deux personnes vivant en concubinage est de 850 fr. (1'700 fr. ./. 2), selon les normes d'insaisissabilité pour l'année 2024 (NI_2024, E 3 60.04). De pratique constante, seules les charges effectives, à savoir celles qui sont réellement acquittées, peuvent être prises en compte pour le calcul de la contribution d'entretien (ATF 121 III 20 consid. 3a et les références; arrêt du Tribunal fédéral 5A_638/2023 du 23 février 2024 4.1. et les références citées).</w:t>
      </w:r>
    </w:p>
    <w:p>
      <w:r>
        <w:rPr>
          <w:b/>
        </w:rPr>
        <w:t>E. 2.2</w:t>
      </w:r>
    </w:p>
    <w:p>
      <w:r>
        <w:t>En l'espèce, la vice-présidence du Tribunal civil est partie de la prémisse erronée que les deux filles du couple étaient majeures, étant précisé que la recourante ne s'est pas prévalue de la minorité de sa cadette, ni dans son appel du 11 décembre 2023, ni dans le présent recours. Or, il convient de relever d'office que la cadette, née le ______ 2005, était mineure durant la procédure et jusqu'au ______ août 2023. Il s'ensuit que sa contribution mensuelle d'entretien, fixée à 715 fr. par le Tribunal, est a priori susceptible d'être augmentée, durant une période limitée, par le juge du fond, s'il décidait de lui allouer une participation à l'excédent de son père, lequel a été fixé à 2'658 fr., étant rappelé que la recourante subit un déficit. L'excédent de 2'658 fr. comprend la prime d'assurance-maladie du père en 312 fr., laquelle est contestée, puisqu'il n'a, a priori , pas démontré son paiement effectif et régulier. Par conséquent, les chances de succès de la recourante d'obtenir l'augmentation de la contribution mensuelle d'entretien de sa fille cadette ne peuvent pas être d'emblée niées, de sorte que sa cause mérite un second examen au fond. Compte tenu de ce qui précède, il n'est pas nécessaire d'examiner les autres griefs de la recourante. Le recours justifie l'annulation de la décision entreprise et le renvoi de la cause à la vice-présidence du Tribunal civil pour l'examen des autres conditions d'octroi de l'assistance juridique, respectivement l'octroi de celle-ci.</w:t>
      </w:r>
    </w:p>
    <w:p>
      <w:r>
        <w:rPr>
          <w:b/>
        </w:rPr>
        <w:t>E. 3</w:t>
      </w:r>
    </w:p>
    <w:p>
      <w:r>
        <w:t>Sauf exceptions non réalisées en l'espèce, il n'est pas perçu de frais judiciaires pour la procédure d'assistance juridique (art. 119 al. 6 CPC). Il n'y a pas lieu à l'octroi de dépens, la recourante n'ayant pas pris de conclusions dans ce sens. * * * * * PAR CES MOTIFS, LA VICE-PRÉSIDENTE DE LA COUR : A la forme : Déclare recevable le recours formé par A______ contre la décision rendue le 15 janvier 2024 par la vice-présidence du Tribunal civil dans la cause AC/406/2021. Au fond : Annule la décision entreprise. Cela fait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