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AC/3995/2018 vom 18. Dezember 2018</w:t>
      </w:r>
    </w:p>
    <w:p>
      <w:r>
        <w:t>GE Cour de justice, 2018-12-18, FR</w:t>
      </w:r>
    </w:p>
    <w:p>
      <w:r>
        <w:rPr>
          <w:b/>
        </w:rPr>
        <w:t xml:space="preserve">Quelle: </w:t>
      </w:r>
      <w:r>
        <w:t>https://mcp.opencaselaw.ch/entscheid/ge_gerichte_AC_3995_2018</w:t>
      </w:r>
    </w:p>
    <w:p>
      <w:r>
        <w:t>FR: GE_GERICHTE AC/3995/2018 du 18 décembre 2018</w:t>
      </w:r>
    </w:p>
    <w:p>
      <w:r>
        <w:t>IT: GE_GERICHTE AC/3995/2018 del 18 dicembre 2018</w:t>
      </w:r>
    </w:p>
    <w:p>
      <w:pPr>
        <w:pStyle w:val="Heading2"/>
      </w:pPr>
      <w:r>
        <w:t>Regeste</w:t>
      </w:r>
    </w:p>
    <w:p>
      <w:r>
        <w:t>CHANCES DE SUCCÈS;ASSURANCE-MALADIE PRIVÉE</w:t>
      </w:r>
    </w:p>
    <w:p>
      <w:pPr>
        <w:pStyle w:val="Heading2"/>
      </w:pPr>
      <w:r>
        <w:t>Erwägungen</w:t>
      </w:r>
    </w:p>
    <w:p>
      <w:r>
        <w:rPr>
          <w:b/>
        </w:rPr>
        <w:t>E. 1</w:t>
      </w:r>
    </w:p>
    <w:p>
      <w:r>
        <w:t>er février 2014, respectivement le 1er juillet 2014, dès lors que l'intégralité des primes et participations aux coûts n'avaient pas été réglées, un changement d'assureur ne pouvant intervenir qu'après règlement de l'intégralité des montants dus, dont la recourante était débitrice solidaire aux côtés de D______. c. Fin 2017, la recourante a résilié le contrat d'assurance de sa fille auprès de C______ SA et conclu un nouveau après d'une autre compagnie d'assurance, avec effet au 1er janvier 2018. C______ SA s'y est opposée, arguant du non-paiement des montants dus au 31 décembre 2017. Le 24 septembre 2018, C______ SA a fait notifier à la recourante un commandement de payer, poursuite n° 2______, pour un montant de 1'075 fr. 05 correspondant aux primes d'assurance pour les mois de janvier à juin 2018 (855 fr.), le décompte de participations 2017 (10 fr. 05) et les frais administratifs (210 fr.). Par décision du 29 septembre 2018, C______ SA a levé l'opposition formée audit commandement de payer, puis, par décision du 17 octobre 2018, rejeté l'opposition formée par la recourante. Par acte du 25 octobre 2018, la recourante a saisi la Cour de justice d'un recours à l'encontre de cette décision, faisant valoir que l'affiliation de sa fille avait été conclue par le père sans son accord et que C______ SA devait s'adresser à ce dernier pour réclamer le remboursement des montants dus. B. Le 4 décembre 2018, la recourante a sollicité l'assistance juridique pour la procédure de recours initiée auprès de la Cour de justice contre la décision sur opposition rendue par C______ SA le 17 octobre 2018, cause A/3______/2018. C. Par décision du 18 décembre 2018, non retirée à l'échéance du délai de garde, le 29 décembre 2018, le Vice-président du Tribunal civil a rejeté la requête d'assistance juridique précitée, au motif que la cause de la recourante était dénuée de chances de succès. D. a. Recours est formé contre cette décision, par acte expédié le 17 janvier 2019 à la Présidence de la Cour de justice. La recourante conclut à l'annulation de la décision entreprise et à l'octroi de l'assistance juridique pour la procédure de recours engagée. b. Le Vice-président du Tribunal civil a renoncé à formuler des observations. EN DROIT</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ne se justifie pas de procéder à l'audition de la recourante, que cette dernière ne sollicite au demeurant pas (art. 10 al. 3 LPA; arrêt du Tribunal fédéral 2D_73/2015 du 30 juin 2016 consid. 4.2).</w:t>
      </w:r>
    </w:p>
    <w:p>
      <w:r>
        <w:rPr>
          <w:b/>
        </w:rPr>
        <w:t>E. 2</w:t>
      </w:r>
    </w:p>
    <w:p>
      <w:r>
        <w:t>février 2006 consid. 4.3). Il a retenu que des frais s'élevant à 300 fr. pour des retards de paiements à hauteur de 4'346 fr. 70 restaient également dans les limites acceptables au vu des circonstances (arrêt du Tribunal fédéral des assurances K 76/03 du 9 août 2005 consid. 3). Il n'a pas non plus remis en cause des frais de rappel de 20 fr. pour une facture de 62 fr. 50 (arrêt du Tribunal fédéral des assurances K 24/06 du 3 juillet 2005). S'agissant de frais de rappel de 480 fr. pour des factures de 1'025 fr. 25, de 280 fr. pour des frais de 735 fr. 60, de 280 fr. pour des factures de 549 fr. 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120 fr. pour des impayés de 549 fr. 95 et de 735 fr. 60, et à 240 fr. pour des impayés de 1'025 fr. 25, en soulignant qu'il s'agissait là de frais qui restaient relativement élevés, sans qu'on puisse toutefois parler de disproportion manifeste (arrêt du Tribunal fédéral 9C_873/2015 du 4 février 2016 consid. 4.2.1 et 4.2.3). 2.2.5. Selon la jurisprudence du Tribunal fédéral, les parents, en leur qualité de représentants légaux (art. 304 CC),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du Tribunal fédéral 9C_660/2007 consid. 3.2; arrêt du Tribunal fédéral des assurances K 142/95 du 29 mai 1996 consid. 3b in fine et la référence; arrêt du Tribunal fédéral des assurances K 132/01 du 18 février 2002 consid. 3b/bb). La doctrine précise par ailleurs que le paiement des primes de l'enfant incombe aux parents qui pourvoient à son entretien conformément à l'art. 276 al. 1 CC (Eugster, Krankenversicherung, in : Schweizerisches Bundesverwaltungsrecht [SBVR], Soziale Sicherheit, p. 182 n. 337).</w:t>
      </w:r>
    </w:p>
    <w:p>
      <w:r>
        <w:rPr>
          <w:b/>
        </w:rPr>
        <w:t>E. 2.3</w:t>
      </w:r>
    </w:p>
    <w:p>
      <w:r>
        <w:t>En l'espèce, il n'est pas contesté que la fille de la recourante est domiciliée en Suisse, si bien que cette dernière, en vertu de l'art. 3 al. 1 LAMal, doit être assurée pour les soins en cas de maladie, ce qui est le cas en l'occurrence. En application de l'art. 64a al. 6 LAMal et dans la mesure où il reste un solde à payer les participations dues pour l'année 2017, la fille de la recourante est toujours liée contractuellement à C______ SA pour l'année 2018. Même si la recourante le conteste, elle est, de par la loi, débitrice solidaire des primes d'assurance-maladie et des participations aux coûts de sa fille mineure. Par conséquent, C______ SA peut exiger de la recourante (la mère) le paiement des primes de la fille relatives aux mois de janvier à juin 2018, ainsi que les participations dues pour l'année 2017. La recourante pourra se retourner, le cas échéant, contre le père et exiger de lui le remboursement intégral ou partiel des prestations payées. Enfin, force est de constater que les 210 fr. de frais administratifs s'inscrivent dans une proportion raisonnable (environ 24%) par rapport aux impayés de 865 fr. 05 (855 fr. de primes d'assurance pour les mois de janvier à juin 2018 + 10 fr. 05 du décompte de participations 2017) et qu'ils semblent être en adéquation avec ce qui est admis par la jurisprudence fédérale précitée. Le principe d'équivalence n'apparaît dès lors pas violé. Compte tenu de ces considérations, le recours formé devant la Chambre des assurances sociales paraît, a priori , voué à l'échec. Au vu de ce qui précède, c'est de manière conforme au droit que le Vice-président du Tribunal civil a rejeté la requête d'assistance juridique.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17 janvier 2019 par A______ contre la décision rendue le 18 décembre 2018 par le Vice-président du Tribunal civil dans la cause AC/3995/2018.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