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AC/3981/2019 vom 13. Januar 2020</w:t>
      </w:r>
    </w:p>
    <w:p>
      <w:r>
        <w:t>GE Cour de justice, 2020-01-13, FR</w:t>
      </w:r>
    </w:p>
    <w:p>
      <w:r>
        <w:rPr>
          <w:b/>
        </w:rPr>
        <w:t xml:space="preserve">Quelle: </w:t>
      </w:r>
      <w:r>
        <w:t>https://mcp.opencaselaw.ch/entscheid/ge_gerichte_AC_3981_2019</w:t>
      </w:r>
    </w:p>
    <w:p>
      <w:r>
        <w:t>FR: GE_GERICHTE AC/3981/2019 du 13 janvier 2020</w:t>
      </w:r>
    </w:p>
    <w:p>
      <w:r>
        <w:t>IT: GE_GERICHTE AC/3981/2019 del 13 gennaio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 que celle-ci est susceptible d'entraîner (arrêt du Tribunal fédéral 5D_76/2012 du 11 septembre 2012 consid. 4.4 et la référence citée).</w:t>
      </w:r>
    </w:p>
    <w:p>
      <w:r>
        <w:rPr>
          <w:b/>
        </w:rPr>
        <w:t>E. 2.2</w:t>
      </w:r>
    </w:p>
    <w:p>
      <w:r>
        <w:t>L'action en constatation de droit (art. 88 CPC) peut être intentée pour faire constater l'existence ou l'inexistence d'un droit ou d'un rapport de droit, à condition que le demandeur justifie d'un intérêt digne de protection à la constatation immédiate de la situation de droit. La condition est remplie notamment lorsque les relations juridiques entre les parties sont incertaines et que cette incertitude peut être levée par la constatation judiciaire. En matière de poursuite, le Tribunal fédéral a jugé qu'un intérêt digne de protection à la constatation de l'inexistence de la créance existe dès que la créance est mise en poursuite (ATF 141 III 68 consid.2.2, 2.3 et 2.7). La nécessité d'améliorer les moyens dont dispose le poursuivi pour faire valoir ses droits face à une poursuite injustifiée, laquelle est susceptible de lui causer un préjudice par exemple si elle recherche un emploi ou un logement ou sollicite un crédit, est reconnue (cf. Muster, Les renseignements (art. 8a LP), in BlSchK 2014 p. 161 ss, not. 176 ss; Wiget, Défense contre les poursuites injustifiées, in TREX - L'expert fiduciaire 2015, p. 238 ss, not. 241 ss). Selon l'art. 8a al. 3 let. d LP, entré en vigueur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Cette nouvelle disposition s'applique à "tout débiteur qui considère que la poursuite dont il fait l'objet est injustifiée et qui souhaite qu'elle ne soit plus portée à la connaissance des tiers" ("Instruction n° 5 du service Haute surveillance LP" [soit l'Office fédéral de la justice] concernant le nouvel art. 8a al. 3 let. d LP, du 18 octobre 2018). D'après l'art. 12b OELP, un émolument forfaitaire de 40 fr. est perçu pour la demande au sens de l'art. 8a al. 3 let. d LP. L'émolument couvre toutes les étapes ultérieures de la procédure et tous les dépens.</w:t>
      </w:r>
    </w:p>
    <w:p>
      <w:r>
        <w:rPr>
          <w:b/>
        </w:rPr>
        <w:t>E. 2.3</w:t>
      </w:r>
    </w:p>
    <w:p>
      <w:r>
        <w:t>En l'espèce, quand bien même le recourant a fortement réduit les conclusions prises dans le cadre de son action en constatation de l'inexistence de la créance, cela n'a pas pour effet de modifier le pronostic relatif à l'opportunité d'initier une telle procédure, et ce indépendamment du fait que l'indemnité de procédure de 3'000 fr. qu'il a requise n'entre en principe pas dans le calcul de la valeur litigieuse de son action (cf. art. 91 al. 1 CPC). Dans la mesure où il ne résulte toujours pas du dossier que C______ SA aurait agi en mainlevée de l'opposition, il ne fait aucun doute qu'un plaideur raisonnable procéderait en premier lieu par la voie, plus rapide et moins onéreuse, offerte par l'art. 8a al. 3 let. d LP, plutôt que d'agir par une action constatatoire au fond, qui engendrerait des frais largement supérieurs à la créance litigieuse. Compte tenu de ce qui précède, c'est à juste titre et sans violer l'interdiction du formalisme excessif que la Vice-présidente du Tribunal civil a, à nouveau, refusé d'octroyer le bénéfice de l'aide étatique au recourant.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13 janvier 2020 par la Vice-présidente du Tribunal civil dans la cause AC/3981/2019.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