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AC/3966/2017 vom 22. Januar 2018</w:t>
      </w:r>
    </w:p>
    <w:p>
      <w:r>
        <w:t>GE Cour de justice, 2018-01-22, FR</w:t>
      </w:r>
    </w:p>
    <w:p>
      <w:r>
        <w:rPr>
          <w:b/>
        </w:rPr>
        <w:t xml:space="preserve">Quelle: </w:t>
      </w:r>
      <w:r>
        <w:t>https://mcp.opencaselaw.ch/entscheid/ge_gerichte_AC_3966_2017</w:t>
      </w:r>
    </w:p>
    <w:p>
      <w:r>
        <w:t>FR: GE_GERICHTE AC/3966/2017 du 22 janvier 2018</w:t>
      </w:r>
    </w:p>
    <w:p>
      <w:r>
        <w:t>IT: GE_GERICHTE AC/3966/2017 del 22 gennaio 2018</w:t>
      </w:r>
    </w:p>
    <w:p>
      <w:pPr>
        <w:pStyle w:val="Heading2"/>
      </w:pPr>
      <w:r>
        <w:t>Regeste</w:t>
      </w:r>
    </w:p>
    <w:p>
      <w:r>
        <w:t>DROIT D'ÊTRE ENTENDU ; NÉCESSITÉ ; AVOCAT</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La recourante reproche au premier juge d’avoir violé son droit d’être entendu en retenant qu’elle était à même de défendre ses droits dès lors qu’elle était juriste de formation sans l’avoir entendue préalablement sur ce fait, alors que cette formation est sans pertinence sur sa capacité à mener la procédure seule. ![endif]&gt;![if&gt;</w:t>
      </w:r>
    </w:p>
    <w:p>
      <w:r>
        <w:rPr>
          <w:b/>
        </w:rPr>
        <w:t>E. 3.1</w:t>
      </w:r>
    </w:p>
    <w:p>
      <w:r>
        <w:t>3.1.1 Toute personne qui ne dispose pas de ressources suffisantes a droit à l'assistance judiciaire à moins que sa cause paraisse dépourvue de toute chance de succès (art. 117 CPC; art. 29 al. 3 Cst.). Il faut toutefois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Objectivement, la nécessité de l'assistance d'un conseil juridique dépend de la complexité plus ou moins grande de la cause, l'application de la maxime inquisitoire ou de la maxime d'office étant un facteur qui permet plus facilement à une partie d'agir seule. Subjectivement, l'autorité doit tenir compte de la personne du requérant, de son âge, de sa formation, de sa plus ou moins grande familiarité avec la pratique judiciaire, voire de sa langue, etc. Enfin, la loi mentionne l'hypothèse où la partie adverse est assistée d'un avocat, accordant ainsi une importance particulière au principe de l'égalité des armes (arrêt du Tribunal fédéral 5A_838/2013 du 3 février 2014 consid. 2.4 et les références citées).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5A_395/2012 du 16 juillet 2012 consid. 4.4.2). Il est exclu de refuser en principe la désignation d'un avocat d'office dans les procédures de conciliation en matière de bail (JdT 1994 I 603 consid. 4c).</w:t>
      </w:r>
    </w:p>
    <w:p>
      <w:r>
        <w:rPr>
          <w:b/>
        </w:rPr>
        <w:t>E. 3.1.2</w:t>
      </w:r>
    </w:p>
    <w:p>
      <w:r>
        <w:t>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187 consid. 2.2; 129 II 497 consid. 2.2). Le droit d'être entendu est un grief de nature formelle, dont la violation entraîne l'annulation de la décision attaquée indépendamment des chances de succès du recours sur le fond (ATF 127 V 431 consid. 3d/aa). Pour que le droit d’être entendu soit respecté, il suffit que l'intéressé ait eu une occasion appropriée de s'exprimer, que ce soit oralement ou par écrit (ATF 134 I 140 consid. 5.3; 130 II 425 consid. 2.1).</w:t>
      </w:r>
    </w:p>
    <w:p>
      <w:r>
        <w:rPr>
          <w:b/>
        </w:rPr>
        <w:t>E. 3.2</w:t>
      </w:r>
    </w:p>
    <w:p>
      <w:r>
        <w:t>En l’espèce, dans la requête d’assistance juridique la recourante a indiqué exercer la profession de ______ « sur appel ». Le premier juge a étonnamment retenu que la recourante était juriste de formation alors que ce fait ne résulte pas du dossier qui lui a été soumis et qu’il n’a pas interpellé la recourante sur ses compétences juridiques avant de rendre sa décision. Bien plus, il a considéré que, de par sa formation, la recourante était apte à défendre seule ses droits. Il ne lui a toutefois pas demandé quelles étaient ses connaissances actuelles en matière de bail à loyer. Dès lors que la recourante n’a pas été invitée à s’exprimer sur les motifs ayant conduit le premier juge à lui refuser l’assistance juridique et dont elle ne pouvait se douter qu’ils soient pris en considération, son droit d’être entendu a été violé. Partant, le recours sera admis. La décision querellée sera annulée et la cause renvoyée à l’autorité de première instance pour instruction complémentaire et nouvelle décision.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VICE-PRÉSIDENT DE LA COUR : A la forme : Déclare recevable le recours formé le 5 février 2018 par A______ contre la décision rendue le 22 janvier 2018 par le Vice-président du Tribunal civil dans la cause AC/3966/2017. Au fond : Annule cette décision. Cela fait : Renvoie la cause à l'autorité de première instance pour instruction complémentaire et nouvelle décision. Déboute A______ de toutes autres conclusions. Dit qu'il n'est pas perçu de frais judiciaires pour le recours, ni alloué de dépens. Notifie une copie de la présente décision à A______ en l'Etude de Me Laure ROCHAT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