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AC/3867/2016 vom 23. Dezember 2016</w:t>
      </w:r>
    </w:p>
    <w:p>
      <w:r>
        <w:t>GE Cour de justice, 2016-12-23, FR</w:t>
      </w:r>
    </w:p>
    <w:p>
      <w:r>
        <w:rPr>
          <w:b/>
        </w:rPr>
        <w:t xml:space="preserve">Quelle: </w:t>
      </w:r>
      <w:r>
        <w:t>https://mcp.opencaselaw.ch/entscheid/ge_gerichte_AC_3867_2016</w:t>
      </w:r>
    </w:p>
    <w:p>
      <w:r>
        <w:t>FR: GE_GERICHTE AC/3867/2016 du 23 décembre 2016</w:t>
      </w:r>
    </w:p>
    <w:p>
      <w:r>
        <w:t>IT: GE_GERICHTE AC/3867/2016 del 23 dicembre 2016</w:t>
      </w:r>
    </w:p>
    <w:p>
      <w:pPr>
        <w:pStyle w:val="Heading2"/>
      </w:pPr>
      <w:r>
        <w:t>Regeste</w:t>
      </w:r>
    </w:p>
    <w:p>
      <w:r>
        <w:t>COMPLEXITÉ DE LA PROCÉDURE ; REPRÉSENTATION EN PROCÉDURE</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La recourante reproche au premier juge d'avoir considéré que l'assistance d'un avocat ne lui était pas nécessaire.![endif]&gt;![if&gt;</w:t>
      </w:r>
    </w:p>
    <w:p>
      <w:r>
        <w:rPr>
          <w:b/>
        </w:rPr>
        <w:t>E. 2.1</w:t>
      </w:r>
    </w:p>
    <w:p>
      <w:r>
        <w:t>Toute personne qui ne dispose pas de ressources suffisantes a droit à l'assistance judiciaire à moins que sa cause paraisse dépourvue de toute chance de succès (art. 117 CPC; art. 29 al. 3 Cst.). Il faut toutefois que l'assistance soit nécessaire, soit que la défense des droits du requérant l'exige, cette condition étant prévue expressément pour la commission d'office d'un conseil juridique (ATF 121 I 314 consid. 4b; Corboz, Le droit constitutionnel à l'assistance judiciaire, in SJ 2003 II 67, p. 75/78; art. 118 al. 1 CPC). D'après la jurisprudence, il se justifie en principe de désigner un avocat d'office à l'indigent lorsque sa situation juridique est susceptible d'être affectée de manière particulièrement grave. Lorsque, sans être d'une portée aussi capitale, la procédure en question met sérieusement en cause les intérêts de l'intéressé, il faut en sus que l'affaire présente des difficultés de fait ou de droit que le requérant ou son représentant légal ne peuvent surmonter seuls (ATF 130 I 180 consid. 2.2 et les arrêts cités).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de la personnalité du requérant, du fait que la partie adverse est assistée d'un avocat, et de la portée qu'a pour le requérant la décision à prendre, avec une certaine réserve lorsque sont en cause principalement ses intérêts financiers (ATF 128 I 225 consid. 2.5.2 ; 123 I 145 consid. 2b/cc ; 122 I 49 consid. 2c/bb ; ATF 122 I 275 consid. 3a et les arrêts cités). La nature de la procédure, qu'elle soit ordinaire ou sommaire, unilatérale ou contradictoire, régie par la maxime d'office ou la maxime des débats, et la phase de la procédure dans laquelle intervient la requête, ne sont pas à elles seules décisives (ATF 125 V 32 consid. 4b et les arrêts cités). Objectivement, la nécessité de l'assistance d'un conseil juridique dépend de la complexité plus ou moins grande de la cause, l'application de la maxime inquisitoire ou de la maxime d'office étant un facteur qui permet plus facilement à une partie d'agir seule. Subjectivement, l'autorité doit tenir compte de la personne du requérant, de son âge, de sa formation, de sa plus ou moins grande familiarité avec la pratique judiciaire, voire de sa langue (arrêt du Tribunal fédéral 5A_838/2013 du 3 février 2014 consid. 2.4 et les références citées).</w:t>
      </w:r>
    </w:p>
    <w:p>
      <w:r>
        <w:rPr>
          <w:b/>
        </w:rPr>
        <w:t>E. 2.1.2</w:t>
      </w:r>
    </w:p>
    <w:p>
      <w:r>
        <w:t>Les mesures protectrices de l'union conjugale sont soumises à la procédure sommaire (art. 271 let. a CPC), laquelle est introduite par une requête en justice qui prend la forme d’un document écrit, signé par la partie, énonçant la désignation des parties, les conclusions et la description de l’objet du litige (Tappy, in Code de procédure civile commenté, 2011, n. 2 à 7 ad art. 252 CPC). Le Tribunal établit les faits d'office (art. 272 CPC) et tente de trouver un accord entre les parties (art. 273 al. 3 CPC).</w:t>
      </w:r>
    </w:p>
    <w:p>
      <w:r>
        <w:rPr>
          <w:b/>
        </w:rPr>
        <w:t>E. 2.2</w:t>
      </w:r>
    </w:p>
    <w:p>
      <w:r>
        <w:t>En l'espèce, contrairement à ce que soutient la recourante, il n'apparaît pas que la procédure envisagée présenterait des difficultés de fait ou de droit particulières, s'agissant d'un mariage sans enfant et de très courte durée. Quand bien même les juristes et autres membres des organismes sociaux, non-inscrits au barreau, ne peuvent pas représenter les parties en audience, ils peuvent néanmoins assister la recourante pour établir sa requête en justice. La circonstance que chaque affaire présente ses propres spécificités ne remet pas en question le fait que la procédure de mesures protectrices de l'union conjugale est simple et non formaliste, de sorte qu'un justiciable est vraisemblablement à même de comparaître en personne – même s'il n'est pas familier avec la pratique judiciaire – lorsqu'il s'agit uniquement, comme en l'occurrence, de faire valoir des prétentions en entretien du conjoint (en présentant la situation personnelle et financière des parties), voire de demander l'attribution du domicile conjugal. La recourante invoque par ailleurs une absence de connaissances de la langue française pour justifier de la nécessité de nommer un avocat. Or, l'avocat n'a pas pour mission de pallier les lacunes linguistiques de la recourante, mais a pour rôle de la conseiller et de défendre juridiquement ses intérêts. Si la recourante n'est pas en mesure de s'exprimer en français devant le Tribunal, elle pourra solliciter la présence d'un interprète. Compte tenu de ce qui précède, c'est à juste titre que le Vice-président du Tribunal civil a considéré que la nomination d'office d'un avocat ne se justifiait pas. Cela étant, l'autorité de première instance a omis d'examiner si la situation financière de la recourante lui permettait de prendre en charge les frais judiciaires de la procédure envisagée, y compris la prise en charge des frais d'interprète. En conséquence, la décision litigieuse sera annulée et la cause renvoyée au premier juge afin qu'il détermine si la recourante remplit les conditions d'octroi d'une assistance juridique partielle et si, cas échéant, le versement d'une contribution mensuelle peut être exigée.</w:t>
      </w:r>
    </w:p>
    <w:p>
      <w:r>
        <w:rPr>
          <w:b/>
        </w:rPr>
        <w:t>E. 3</w:t>
      </w:r>
    </w:p>
    <w:p>
      <w:r>
        <w:t>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23 décembre 2016 par le Vice-président du Tribunal civil dans la cause AC/3867/2016. Au fond : Annule la décision entreprise. Cela fait : Renvoie la cause au Vice-président du Tribunal civil pour instruction complémentaire et nouvelle décision au sens des considérants. Déboute A______ de toutes autres conclusions. Dit qu'il n'est pas perçu de frais judiciaires pour le recours. Notifie une copie de la présente décision à A______ en l'Étude de M e Alain BERGER (art. 137 CPC). Siégeant : Monsieur Patrick CHENAUX, vice-président; Monsieur David VAZQUEZ, commis-greffier.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