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AC/3821/2015 vom 7. November 2016</w:t>
      </w:r>
    </w:p>
    <w:p>
      <w:r>
        <w:t>GE Cour de justice, 2016-11-07, FR</w:t>
      </w:r>
    </w:p>
    <w:p>
      <w:r>
        <w:rPr>
          <w:b/>
        </w:rPr>
        <w:t xml:space="preserve">Quelle: </w:t>
      </w:r>
      <w:r>
        <w:t>https://mcp.opencaselaw.ch/entscheid/ge_gerichte_AC_3821_2015</w:t>
      </w:r>
    </w:p>
    <w:p>
      <w:r>
        <w:t>FR: GE_GERICHTE AC/3821/2015 du 7 novembre 2016</w:t>
      </w:r>
    </w:p>
    <w:p>
      <w:r>
        <w:t>IT: GE_GERICHTE AC/3821/2015 del 7 novembre 2016</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la recourante ne conclut pas formellement à l'annulation de la décision lui imposant le remboursement. Ce serait toutefois faire preuve de formalisme excessif de déclarer son recours irrecevable, dès lors qu’il ressort des explications fournie par la recourante, agissant en personne, qu’elle estime ne pas être en mesure de procéder à ce remboursement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L'art. 19 al. 3 RAJ précise que si la situation de la personne bénéficiaire s'est améliorée ou si elle est de toute manière en mesure d'effectuer un paiement, le paiement de l'intégralité des prestations de l'État peut être exigé. Les créances ne peuvent pas être prises en compte dans l'établissement de la situation financière de l'intéressé, seules les ressources effectives étant déterminantes ( DAAJ/101/2014 du 13 novembre 2014 consid. 3.2).</w:t>
      </w:r>
    </w:p>
    <w:p>
      <w:r>
        <w:rPr>
          <w:b/>
        </w:rPr>
        <w:t>E. 3.2</w:t>
      </w:r>
    </w:p>
    <w:p>
      <w:r>
        <w:t>En l’espèce, c’est de manière arbitraire, au vu des éléments portés à sa connaissance, que le premier juge a considéré que la recourante était en mesure de rembourser à l'Etat la somme de 3'984 fr. Il est exact que la recourante n’a pas actualisé l’état de sa situation financière dans le délai imparti par le premier juge. Toutefois ce dernier disposait déjà d’un grand nombre d’éléments s’agissant de la situation financière de la recourante qui lui permettait d’arriver à la conclusion que celle-ci n’est, actuellement, pas en l’état de procéder au remboursement auquel il l’a condamnée. En effet, le premier juge était informé du fait que la recourante ne possédait qu’une créance en remboursement des sommes de 44'237 fr. 70 et 200'000 fr. à l’encontre de son ex-époux et de la difficulté de la recourante à recouvrer ces sommes. Il avait été informé de ce que l’ex-époux de la recourante n’entendait pas s’acquitter de la somme de 44'237 fr. 70 en capital et la recourante a indiqué qu’elle allait entamer une poursuite à cet égard. Il est notoire qu’une notification de poursuite prend à ce jour plusieurs semaines de sorte que la recourante ne pouvait avoir d’ores et déjà perçu les 44'237 fr. 70 réclamés un mois plus tard. S’agissant de la somme de 200'000 fr. qui aurait dû être versée à la recourante par la Caisse de pension de son ex-époux à la fin du mois de septembre 2016, il est notoire que la Caisse de pension des Nations-Unies ne se plie que très rarement à l’invitation des juridictions helvétiques à verser une partie du capital libre passage de ses affiliés, raison pour laquelle la Cour a condamné l’ex-époux de la recourante à s’acquitter de ce montant si sa Caisse ne le faisait pas. Comme pour la première créance, la recourante ne percevra ce capital que dans plusieurs mois. Au vu de ce qui précède, la recourante ne possède actuellement pas les moyens suffisants pour régler sa dette, les créances précitées n'ayant pas encore pu être encaissées. Par conséquent, le recours sera admis et la décision querellée sera annulée. En revanche, si la situation de la recourante venait à s'améliorer, en particulier au terme des poursuites précitées, il lui appartiendra alors de rembourser le montant litigieux à l'Etat. Il appartiendra à la recourante d'aviser sans délai l'Assistance juridique dès qu'elle aura recouvré tout ou partie de sa créance.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21 novembre 2016 par A______ contre la décision rendue le 7 novembre 2016 par le Vice-président du Tribunal civil dans la cause AC/3821/2015. Au fond : Annule cette décision. Invite A______ à informer l'Assistance juridique dès qu'elle aura recouvré tout ou partie de ses créances.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