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AC/3782/2015 vom 16. August 2018</w:t>
      </w:r>
    </w:p>
    <w:p>
      <w:r>
        <w:t>GE Cour de justice, 2018-08-16, FR</w:t>
      </w:r>
    </w:p>
    <w:p>
      <w:r>
        <w:rPr>
          <w:b/>
        </w:rPr>
        <w:t xml:space="preserve">Quelle: </w:t>
      </w:r>
      <w:r>
        <w:t>https://mcp.opencaselaw.ch/entscheid/ge_gerichte_AC_3782_2015</w:t>
      </w:r>
    </w:p>
    <w:p>
      <w:r>
        <w:t>FR: GE_GERICHTE AC/3782/2015 du 16 août 2018</w:t>
      </w:r>
    </w:p>
    <w:p>
      <w:r>
        <w:t>IT: GE_GERICHTE AC/3782/2015 del 16 agosto 2018</w:t>
      </w:r>
    </w:p>
    <w:p>
      <w:pPr>
        <w:pStyle w:val="Heading2"/>
      </w:pPr>
      <w:r>
        <w:t>Regeste</w:t>
      </w:r>
    </w:p>
    <w:p>
      <w:r>
        <w:t>CHANCES DE SUCCÈS CONVENTION SUR LES EFFETS ACCESSOIRES DU DIVORCE ; ACTE DE RECOURS</w:t>
      </w:r>
    </w:p>
    <w:p>
      <w:pPr>
        <w:pStyle w:val="Heading2"/>
      </w:pPr>
      <w:r>
        <w:t>Erwägungen</w:t>
      </w:r>
    </w:p>
    <w:p>
      <w:r>
        <w:rPr>
          <w:b/>
        </w:rPr>
        <w:t>E. 28</w:t>
      </w:r>
    </w:p>
    <w:p>
      <w:r>
        <w:t>mars 2018. Par ailleurs, elle avait expressément demandé à son avocate que des garanties lui soient données pour le cas où son époux ne respecterait pas son engagement à libérer le logement dont ils sont copropriétaires. Or, le jugement rendu le 29 mars 2018 ne comportait ni clause punitive, ni menace au sens de l'art. 292 CP pour le cas où son ex-époux ne s'exécuterait pas. Elle se trouvait dès lors démunie, dans la mesure où elle ne percevrait aucune pension alimentaire, ne bénéficierait pas du partage des avoirs LPP et ne pourrait pas vendre l'appartement sis à D______ et en retirer un bénéfice si son ex-mari refusait de le quitter. Elle entendait faire valoir qu'il y avait vice du consentement en ce qui la concernait, dans la mesure où le jugement rendu n'était pas du tout en accord avec ce qu'elle souhaitait et qu'elle ne souhaitait pas divorcer dans ces conditions. C. Par décision du 16 août 2018, notifiée le 25 du même mois, le Vice-président du Tribunal civil a rejeté la requête d'assistance juridique précitée, au motif que la cause de la recourante était dénuée de chances de succès.![endif]&gt;![if&gt; D. a. Recours est formé contre cette décision, par acte expédié le 28 août 2018 à la Présidence de la Cour de justice. La recourante conclut à l'annulation de la décision entreprise et à l'octroi de l'assistance juridique pour la procédure d'appel contre le jugement du 29 mars 2018.![endif]&gt;![if&gt; La recourante produit plusieurs pièces nouvelles et allègue des faits non portés à la connaissance du premier juge. b. Le Vice-président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 ![endif]&gt;![if&gt; Par conséquent, les allégués de faits dont la recourante n'a pas fait état en première instance et les pièces nouvelles ne seront pas pris en considération. 3. 3.1.1. Reprenant l'art. 29 al. 3 Cst., l'art. 117 CPC prévoit que toute personne qui ne dispose pas de ressources suffisantes a droit à l'assistance judiciaire à moins que sa cause paraisse dépourvue de toute chance de succès. ![endif]&gt;![if&gt;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Aux termes de l'art. 279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(al. 1); la convention n'est valable qu'une fois ratifiée par le tribunal. Elle doit figurer dans le dispositif de la décision (al. 2). La ratification de la convention peut être remise en cause dans le cadre d'un appel ou d'un recours, selon la valeur du litige, pour violation de l'art. 279 al. 1 CPC. L'erreur entachant la convention sur les effets accessoires du divorce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 caput controversum ) ne peut être invoquée (arrêt du Tribunal fédéral 5A_187/2013 du 4 octobre 2013 consid. 7.1). 3.2. En l'espèce, la recourante fait notamment valoir qu'elle souffre de dépression nerveuse, que son avocate ne l'a pas défendue, que lors d'une audience du 28 février 2018 sou mari aurait refusé le "partage des assurances", qu'à cette même audience elle avait sollicité une indemnisation qui lui a été refusée sur-le-champ par le Tribunal, qu'à la fin de l'audience du 28 mars 2018, l'avocate de son ex-mari lui avait demandé si elle acceptait de partager par deux l'assurance d'un montant de 9'000 fr., ce qu'elle avait accepté sans comprendre que le partage ne concernait que l'assurance en question, que le montant des frais judiciaires que son ex-mari avait été condamné à lui payer dans le jugement du 25 novembre 2017 ne figurait pas dans le jugement du 29 mars 2018, que le logement dont elle est copropriétaire avec son ex-mari est intégralement payé, que son mari aurait confirmé devant le Tribunal, de manière contraire à la vérité, que l'ensemble des travaux prévus dans le logement litigieux avaient été effectués, et que le jugement querellé ne mentionnait pas les contrats de mariage conclus entre les époux. Ces faits étant irrecevables dans la présente procédure de recours (cf. consid. 2 ci-dessus), il ne sera pas entré en matière sur les griefs portant sur ces points. La recourante se plaint par ailleurs du fait qu'aucune clause punitive ou menace au sens de l'art. 292 CP ne figure dans le jugement querellé pour le cas où son ex-mari ne se conformerait pas à son engagement de quitter l'appartement qu'il occupe, en vue de sa vente. Cela étant, il ne ressort pas du procès-verbal d'audience du 28 mars 2018 que la recourante se serait prévalue du fait que son mari risquait de ne pas tenir sa promesse de quitter ledit logement ou qu'il n'exécuterait pas une décision de condamnation sur ce point. A priori , il ne se justifiait dès lors pas d'assortir la condamnation à s'exécuter figurant dans le dispositif du jugement de la commination de la peine prévue par l'art. 292 CP. Il paraît dès lors peu probable que la recourante obtienne gain de cause sur ce point dans le cadre de son appel. Pour le surplus, la recourante ne formule aucun autre grief contre la décision du Vice- président du Tribunal civil ayant rejeté sa demande d'aide d'étatique. En particulier, elle ne conteste pas qu'elle-même et son mari n'ont jamais cotisé à la LPP, de sorte qu'il n'y a pas d'avoirs de prévoyance à partager. Partant, le recours, infondé, sera rejeté, l'autorité de première instance ayant à juste titre refusé d'octroyer l'assistance juridique à la recourante au motif que sa cause paraissait dénuée de chances de succès. 4. 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16 août 2018 par le Vice-président du Tribunal civil dans la cause AC/3782/2015.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