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AC/3781/2016 vom 15. Dezember 2016</w:t>
      </w:r>
    </w:p>
    <w:p>
      <w:r>
        <w:t>GE Cour de justice, 2016-12-15, FR</w:t>
      </w:r>
    </w:p>
    <w:p>
      <w:r>
        <w:rPr>
          <w:b/>
        </w:rPr>
        <w:t xml:space="preserve">Quelle: </w:t>
      </w:r>
      <w:r>
        <w:t>https://mcp.opencaselaw.ch/entscheid/ge_gerichte_AC_3781_2016</w:t>
      </w:r>
    </w:p>
    <w:p>
      <w:r>
        <w:t>FR: GE_GERICHTE AC/3781/2016 du 15 décembre 2016</w:t>
      </w:r>
    </w:p>
    <w:p>
      <w:r>
        <w:t>IT: GE_GERICHTE AC/3781/2016 del 15 dicembre 2016</w:t>
      </w:r>
    </w:p>
    <w:p>
      <w:pPr>
        <w:pStyle w:val="Heading2"/>
      </w:pPr>
      <w:r>
        <w:t>Regeste</w:t>
      </w:r>
    </w:p>
    <w:p>
      <w:r>
        <w:t>RÉTROACTIVITÉ ; LIMITATION(EN GÉNÉRAL) ; ACTIVITÉ ; AVOCAT ; DÉCISION D'IRRECEVABILITÉ ; VOIE DE DROIT</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 La recevabilité de la réplique déposée tardivement peut demeurer indécise, puisque cette écriture n'est pas de nature à modifier l'issue du litige.</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A teneur l'art. 326 al. 1 CPC, les allégations de faits et les preuves nouvelles sont irrecevables dans le cadre d'une procédure de recours.![endif]&gt;![if&gt; Par conséquent, les pièces nouvelles produites par la recourante et les faits qu'elles comportent sont écartées de la procédure.</w:t>
      </w:r>
    </w:p>
    <w:p>
      <w:r>
        <w:rPr>
          <w:b/>
        </w:rPr>
        <w:t>E. 3.1</w:t>
      </w:r>
    </w:p>
    <w:p>
      <w:r>
        <w:t>Aux termes de l'art. 5 al. 1 RAJ, l'assistance juridique est en principe octroyée avec effet au jour du dépôt de la requête. Elle est exceptionnellement accordée avec effet rétroactif (art. 119 al. 4 CPC et 8 al. 3 RAJ).![endif]&gt;![if&gt;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l'Etat assume plus tard la charge de ses frais judiciaires de manière rétroactive (ATF 122 I 203 consid. 2c-g in JdT 1997 I 604, arrêt du Tribunal fédéral 5A_181/2012 du 27 juin 2012 consid. 2.3.3).</w:t>
      </w:r>
    </w:p>
    <w:p>
      <w:r>
        <w:rPr>
          <w:b/>
        </w:rPr>
        <w:t>E. 3.2</w:t>
      </w:r>
    </w:p>
    <w:p>
      <w:r>
        <w:t>En l'occurrence, il résulte de la jurisprudence de l'autorité de céans ( DAAJ/36/2013 ), accessible sur Internet, qu'une décision de non-entrée en matière de l'Assistance juridique peut être contestée par la voie du recours dans le délai de 10 jours, au même titre qu'une décision de refus. Pour le surplus, il y a lieu de rappeler que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(arrêt du Tribunal fédéral 6B_964/2013 du 6 février 2015 consid. 3.4). La recourante, d'ailleurs représentée par un avocat, ne peut donc remettre en question par le biais du présent recours les décisions de l'autorité de première instance des 4 octobre et 13 décembre 2016, qui sont entrées en force. Par ailleurs, les conditions posées par la jurisprudence pour accorder l'assistance juridique avec effet rétroactif ne sont pas réalisées dans le cas d'espèce, la situation d'urgence alléguée ne permettant pas de justifier un retard de près de quatre mois, sans demande de restitution de délai, pour fournir les pièces et renseignements utiles pour statuer sur la demande d'aide étatique. Enfin, au regard de ce qui résulte du procès-verbal d'audience du 9 novembre 2016, la procédure de mesures protectrices de l'union conjugale initiée par la recourante ne paraît, a priori , pas poser de difficultés particulières, dans la mesure où les parties semblent en bonne voie pour trouver un accord sur les points encore litigieux. La limite temporelle fixée dans la décision querellée ne paraît dès lors pas critiquable, étant pour le surplus rappelé que la recourante a la possibilité de demander une extension de l'aide étatique dans l'hypothèse où la limite d'heures fixée dans la décision entreprise serait atteinte avant l'issue de la procédure au fond. Compte tenu de l'ensemble de ce qui précède,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13 décembre 2016 par le Vice-président du Tribunal civil dans la cause AC/3781/2016. Au fond : Le rejette. Déboute A______ de toutes autres conclusions. Dit qu'il n'est pas perçu de frais judiciaires pour le recours. Notifie une copie de la présente décision à A______ en l'Étude de M e Jacques EMERY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