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AC/3762/2020 vom 27. Januar 2021</w:t>
      </w:r>
    </w:p>
    <w:p>
      <w:r>
        <w:t>GE Cour de justice, 2021-01-27, FR</w:t>
      </w:r>
    </w:p>
    <w:p>
      <w:r>
        <w:rPr>
          <w:b/>
        </w:rPr>
        <w:t xml:space="preserve">Quelle: </w:t>
      </w:r>
      <w:r>
        <w:t>https://mcp.opencaselaw.ch/entscheid/ge_gerichte_AC_3762_2020</w:t>
      </w:r>
    </w:p>
    <w:p>
      <w:r>
        <w:t>FR: GE_GERICHTE AC/3762/2020 du 27 janvier 2021</w:t>
      </w:r>
    </w:p>
    <w:p>
      <w:r>
        <w:t>IT: GE_GERICHTE AC/3762/2020 del 27 gennaio 2021</w:t>
      </w:r>
    </w:p>
    <w:p>
      <w:pPr>
        <w:pStyle w:val="Heading2"/>
      </w:pPr>
      <w:r>
        <w:t>Erwägungen</w:t>
      </w:r>
    </w:p>
    <w:p>
      <w:r>
        <w:rPr>
          <w:b/>
        </w:rPr>
        <w:t>E. 1.1</w:t>
      </w:r>
    </w:p>
    <w:p>
      <w:r>
        <w:t>La décision entreprise est sujette à recours auprès de la présidente de la Cour de justice en tant qu'elle refuse l'assistance judiciaire (art. 121 CPC et art. 21 al. 3 LaCC),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2010, n. 2513-2515).</w:t>
      </w:r>
    </w:p>
    <w:p>
      <w:r>
        <w:rPr>
          <w:b/>
        </w:rPr>
        <w:t>E. 2.1.1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Si la valeur litigieuse ne constitue pas un critère permettant de juger les perspectives de succès d'un recours, il n'en demeure pas moins qu'elle influence indirectement la décision du plaideur amené à décider s'il introduit action : une personne raisonnable, qui dispose de ressources financières suffisantes, ne se lancera pas dans une procédure lorsqu'elle sait que le montant en jeu ne lui permettra peut-être pas de couvrir les coûts que celle-ci est susceptible d'entraîner (arrêts du Tribunal fédéral 5D_76/2012 du 11 septembre 2012 consid. 4.4 ; 4C.222/2005 du 27 octobre 2005 consid. 9.2).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2.1.2</w:t>
      </w:r>
    </w:p>
    <w:p>
      <w:r>
        <w:t>Conformément à l'art. 106 al. 1 CPC, les frais sont en principe mis à la charge de la partie succombante. Selon l'art. 17 RTFMC, l'émolument forfaitaire se chiffre entre 1'000 fr. à 3'000 fr. pour les causes d'une valeur litigieuse de 10'001 fr. à 30'000 fr. Le défraiement d'un représentant professionnel est, en règle générale, proportionnel à la valeur litigieuse. Sans effet sur les rapports contractuels entre l'avocat et son client, il est fixé d'après l'importance de la cause, ses difficultés, l'ampleur du travail et le temps employé (art. 20 al. 1 LaCC et art. 84 RTFMC). Pour les affaires pécuniaires dont la valeur litigieuse est comprise entre 20'000 fr. et 40'000 fr., le défraiement est de 3'900 fr. plus 11% de la valeur litigieuse dépassant 20'000 fr. L'art. 16 al. 1 let. b et c RAJ prévoit, quant à lui, que l'indemnité octroyée à un avocat d'office, calculée selon un tarif horaire, débours de l'étude inclus, oscille entre 125 fr. et 200 fr. selon son statut au sein de l'étude.</w:t>
      </w:r>
    </w:p>
    <w:p>
      <w:r>
        <w:rPr>
          <w:b/>
        </w:rPr>
        <w:t>E. 2.2</w:t>
      </w:r>
    </w:p>
    <w:p>
      <w:r>
        <w:t>En l'espèce, le recourant réclame la somme de 21'300 fr. à titre de perte de gain, correspondant à 71 jours d'immobilisation de son véhicule au tarif de 300 fr. par jour. Avec une telle valeur litigieuse, le recourant s'expose, en cas de perte du procès, à devoir s'acquitter d'un émolument judiciaire d'environ 2'000 fr. ainsi que de dépens d'environ 4'000 fr., soit un total d'environ 6'000 fr. Or, compte tenu des éléments du dossier, il paraît très peu vraisemblable que le recourant obtienne l'entier de la somme demandée, à savoir 21'300 fr. A supposer même que sa thèse, selon laquelle il aurait dû attendre la reddition du rapport d'expertise requis par l'assurance RC [de] B_______ avant de faire réparer son véhicule, doive être admise, ce qui ne va pas de soi au vu de l'obligation qui lui incombait de réduire son préjudice, elle ne permettrait pas de justifier des prétentions de cette ampleur. Dans la mesure en effet où l'accident est survenu le 25 juillet 2019 et que le rapport d'expertise a été rendu aux alentours du 18 septembre 2019, le recourant pourrait tout au plus prétendre, en tenant compte des jours nécessaires à la réparation de son véhicule après réception du rapport précité, à environ deux mois de perte de chiffre d'affaires, et ce en admettant qu'il ne lui aurait pas été possible de bénéficier d'un véhicule de remplacement. Il résulte toutefois des éléments financiers communiqués par le recourant que ses revenus avant la crise sanitaire oscillaient aux alentours de 3'300 fr. par mois et que, par conséquent, ce dernier ne pourrait prétendre qu'au versement d'une somme d'environ 6'600 fr. au maximum pour les deux mois d'immobilisation de son véhicule. Il s'ensuit que le montant que le recourant pourrait obtenir en agissant en justice contre B_______ est similaire à celui dont il devrait s'acquitter s'il perd le procès; au vu du caractère a priori exagéré de ses prétentions, il n'est par ailleurs pas exclu qu'il doive supporter une partie des frais judiciaires même en cas de gain (partiel) du procès, voire doive s'acquitter de dépens. Dans ces circonstances, l'on peut partir du principe qu'une personne raisonnable plaidant à ses propres frais ne déposerait pas une telle demande en paiement en sachant que les frais qu'elle s'expose à devoir payer risquent d'être équivalents au montant susceptible d'être obtenu dans l'hypothèse la plus favorable. C'est par conséquent à juste titre que l'Autorité de première instance a refusé au recourant le bénéficie de l'assistance juridique pour agir en paiement à l'encontre des B_______. Partant, le recours, infondé, sera rejeté.</w:t>
      </w:r>
    </w:p>
    <w:p>
      <w:r>
        <w:rPr>
          <w:b/>
        </w:rPr>
        <w:t>E. 3</w:t>
      </w:r>
    </w:p>
    <w:p>
      <w:r>
        <w:t>Sauf exceptions non réalisées en l'espèce, il n'est pas perçu de frais judiciaires pour la procédure d'assistance juridique (art. 119 al. 6 CPC). Par ailleurs, il n'y a pas lieu à l'octroi de dépens, vu l'issue du recours. * * * * * PAR CES MOTIFS, LE VICE-PRÉSIDENT DE LA COUR : A la forme : Déclare recevable le recours formé le 10 février 2021 par A______ contre la décision rendue le 27 janvier 2021 par la Vice-présidente du Tribunal de première instance dans la cause AC/3762/2020. Au fond : Le rejette. Déboute A______ de toutes autres conclusions. Dit qu'il n'est pas perçu de frais judiciaires pour le recours, ni alloué de dépens. Notifie une copie de la présente décision à A______ (art. 327 al. 5 CPC et 8 al. 3 RAJ). Siégeant : Monsieur Patrick CHENAUX, Vice-président; Madame Maïté VALENTE,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