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AC/3754/2016 vom 9. Januar 2017</w:t>
      </w:r>
    </w:p>
    <w:p>
      <w:r>
        <w:t>GE Cour de justice, 2017-01-09, FR</w:t>
      </w:r>
    </w:p>
    <w:p>
      <w:r>
        <w:rPr>
          <w:b/>
        </w:rPr>
        <w:t xml:space="preserve">Quelle: </w:t>
      </w:r>
      <w:r>
        <w:t>https://mcp.opencaselaw.ch/entscheid/ge_gerichte_AC_3754_2016</w:t>
      </w:r>
    </w:p>
    <w:p>
      <w:r>
        <w:t>FR: GE_GERICHTE AC/3754/2016 du 9 janvier 2017</w:t>
      </w:r>
    </w:p>
    <w:p>
      <w:r>
        <w:t>IT: GE_GERICHTE AC/3754/2016 del 9 gennaio 2017</w:t>
      </w:r>
    </w:p>
    <w:p>
      <w:pPr>
        <w:pStyle w:val="Heading2"/>
      </w:pPr>
      <w:r>
        <w:t>Regeste</w:t>
      </w:r>
    </w:p>
    <w:p>
      <w:r>
        <w:t>ASSISTANCE JUDICIAIRE ; CHANCES DE SUCCÈS</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w:t>
      </w:r>
    </w:p>
    <w:p>
      <w:r>
        <w:rPr>
          <w:b/>
        </w:rPr>
        <w:t>E. 2.2</w:t>
      </w:r>
    </w:p>
    <w:p>
      <w:r>
        <w:t>Le contrat de consultant relève du mandat (TERCIER, Les contrats spéciaux, Zurich 2003, n. 4936). Aux termes de l'article 394 al. 3 CO, une rémunération est due au mandataire si la convention ou l'usage lui en assure une. Le fardeau de la preuve d'un accord sur une rémunération incombe à la partie qui s'en prévaut (art. 8 CC; cf. ATF 127 III 519 ). Lorsque les parties n'ont pas passé d'accord à ce sujet, l'usage veut que des services fournis à titre professionnel soient rémunérés (cf. ATF 82 IV 145 ; arrêt du TF 4C.158/2001 ). C'est alors au mandant qui conteste le caractère onéreux du mandat de prouver que les services rendus l'ont été à titre gratuit (WERRO, Commentaire romand, n. 40 ad art. 394 CO). La rémunération due au mandataire représente une contre-prestation pour les services qu'il rend au mandant, plus précisément pour l'activité diligente qu'il exerce dans l'affaire dont il est chargé et il appartient au mandataire de prouver les prestations qu'il a fournies, de manière à permettre la détermination de la somme qu'il réclame (art. 8 CC). Par conséquent, le mandataire qui demeure totalement inactif ou dont la prestation se révèle inutile ou inutilisable ne peut prétendre au versement des honoraires convenus ATF 124 III 423 ; arrêt du TF 4C.323/1999 ).</w:t>
      </w:r>
    </w:p>
    <w:p>
      <w:r>
        <w:rPr>
          <w:b/>
        </w:rPr>
        <w:t>E. 2.3</w:t>
      </w:r>
    </w:p>
    <w:p>
      <w:r>
        <w:t>En vertu de l'art. 164 CPC, si une partie refuse de collaborer sans motif valable, le tribunal en tient compte lors de l’appréciation des preuves. Cette disposition ne précise pas les conclusions que le tribunal doit tirer, dans l'appréciation des preuves, d'un refus de collaborer. Il n'est notamment pas prescrit que le tribunal devrait nécessairement en déduire que les allégués de la partie adverse sont véridiques. Au contraire, le refus injustifié de collaborer ne constitue qu'une circonstance parmi d'autres à prendre en considération dans la libre appréciation des preuves (ATF 140 III 264 consid. 2.3).</w:t>
      </w:r>
    </w:p>
    <w:p>
      <w:r>
        <w:rPr>
          <w:b/>
        </w:rPr>
        <w:t>E. 2.4</w:t>
      </w:r>
    </w:p>
    <w:p>
      <w:r>
        <w:t>En l'espèce, il résulte de l'arrêt rendu par le Tribunal fédéral dans le cadre de la contestation de l'ordonnance de preuve du Tribunal de première instance que la recourante et B______SA étaient liées par un contrat de mandat, dont l'étendue était litigieuse. A première vue, le dossier ne permet pas de déterminer dans quelle mesure l'activité déployée par la recourante durant les trois premiers jours a été utile à la société. Pourtant, ces trois jours ont été rémunérés à hauteur de 5'000 fr. Il ne paraît donc pas inconcevable que l'activité déployée par la recourante après ces trois jours justifie également une rémunération. D'ailleurs, il ne paraît pas improbable que les sommes d'argent, variant entre 1'000 fr. et 2'000 fr., que les représentantes de l'entreprise ont déclaré avoir remises à la recourante à titre de donation ou d'acte de bienfaisance servaient plutôt à la rémunérer pour ses services. A priori , il semble d'ailleurs peu crédible que B______SA ait donné à la recourante un accès au serveur de l'entreprise et à toutes les informations relevant de son secret d'affaires ainsi qu'aux clés des locaux pendant plusieurs mois par "acte de bienfaisance" envers celle-ci. Au regard des éléments qui précèdent et des circonstances dans lesquelles la société n'a finalement pas produit les pièces requises par le Tribunal, il ne semble a priori pas improbable que la recourante parvienne à démontrer qu'elle a été liée par un contrat de mandat à B______SA pour une période dépassant les trois jours retenus, lui donnant droit à une rémunération complémentaire. Par conséquent, c'est à tort que la Vice-présidente du Tribunal civil a considéré que la cause de la recourante était dénuée de chances de succès. Partant, le recours sera admis, la décision querellée annulée et la cause renvoyée au premier juge pour examen de la condition d'indigence et, cas échéant, octroi de l'assistance juridique à la recourante pour l'avance de frais requise dans le cadre de l'appel formé contre le jugement du Tribunal du 29 novembre 2016.</w:t>
      </w:r>
    </w:p>
    <w:p>
      <w:r>
        <w:rPr>
          <w:b/>
        </w:rPr>
        <w:t>E. 3</w:t>
      </w:r>
    </w:p>
    <w:p>
      <w:r>
        <w:t>Sauf exceptions non réalisées en l'espèce, il n'est pas perçu de frais judiciaires pour la procédure d'assistance juridique (art. 119 al. 6 CPC).![endif]&gt;![if&gt; * * * * * PAR CES MOTIFS, LE VICE-PRÉSIDENT DE LA COUR : Préalablement : Ordonne l'apport de la procédure C/26578/2013. A la forme : Déclare recevable le recours formé par A______ contre la décision rendue le 9 janvier 2017 par la Vice-présidente du Tribunal civil dans la cause AC/3754/2016. Au fond : Annule la décision entreprise. Cela fait et statuant à nouveau : Renvoie la cause à la Vice-présidente du Tribunal civil pour instruction complémentaire et nouvelle décision dans le sens des considérants. Déboute A______ de toutes autres conclusions. Dit qu'il n'est pas perçu de frais judiciaires pour le recours. Notifie une copie de la présente décision à A______ en l'Étude de M e Marilyn NAHMANI (art. 137 CPC). Siégeant : Monsieur Patrick CHENAUX, vice-président; Monsieur David VAZQUEZ, commis-greffier.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